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31" w:rsidRPr="00486C59" w:rsidRDefault="00DB0A31" w:rsidP="009E1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C59">
        <w:rPr>
          <w:rFonts w:ascii="Times New Roman" w:hAnsi="Times New Roman"/>
          <w:b/>
          <w:sz w:val="32"/>
          <w:szCs w:val="32"/>
        </w:rPr>
        <w:t xml:space="preserve">Ситуація на ринку праці та </w:t>
      </w:r>
    </w:p>
    <w:p w:rsidR="00DB0A31" w:rsidRPr="00486C59" w:rsidRDefault="00DB0A31" w:rsidP="009E1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C59">
        <w:rPr>
          <w:rFonts w:ascii="Times New Roman" w:hAnsi="Times New Roman"/>
          <w:b/>
          <w:sz w:val="32"/>
          <w:szCs w:val="32"/>
        </w:rPr>
        <w:t>результати діяльності Донецької обласної служби зайнятості</w:t>
      </w:r>
    </w:p>
    <w:p w:rsidR="00DB0A31" w:rsidRPr="00486C59" w:rsidRDefault="00DB0A31" w:rsidP="009E160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DB0A31" w:rsidRPr="00486C59" w:rsidRDefault="00DB0A31" w:rsidP="009E160F">
      <w:pPr>
        <w:spacing w:before="120"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86C59">
        <w:rPr>
          <w:rFonts w:ascii="Times New Roman" w:hAnsi="Times New Roman"/>
          <w:i/>
          <w:sz w:val="28"/>
          <w:szCs w:val="28"/>
        </w:rPr>
        <w:t>(за даними Держ</w:t>
      </w:r>
      <w:r w:rsidR="00D14B5E" w:rsidRPr="00486C59">
        <w:rPr>
          <w:rFonts w:ascii="Times New Roman" w:hAnsi="Times New Roman"/>
          <w:i/>
          <w:sz w:val="28"/>
          <w:szCs w:val="28"/>
        </w:rPr>
        <w:t>авної служби статистики України</w:t>
      </w:r>
      <w:r w:rsidR="00AA7CE3" w:rsidRPr="00486C59">
        <w:rPr>
          <w:rFonts w:ascii="Times New Roman" w:hAnsi="Times New Roman"/>
          <w:i/>
          <w:sz w:val="28"/>
          <w:szCs w:val="28"/>
        </w:rPr>
        <w:t xml:space="preserve"> та адміністративними даними державної служби зайнятості</w:t>
      </w:r>
      <w:r w:rsidRPr="00486C59">
        <w:rPr>
          <w:rFonts w:ascii="Times New Roman" w:hAnsi="Times New Roman"/>
          <w:i/>
          <w:sz w:val="28"/>
          <w:szCs w:val="28"/>
        </w:rPr>
        <w:t>)</w:t>
      </w:r>
    </w:p>
    <w:p w:rsidR="00980830" w:rsidRPr="00486C59" w:rsidRDefault="00980830" w:rsidP="009E160F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За даними Державної служби статистики України, кількість зайнятого населення у віці 15 років і старше </w:t>
      </w:r>
      <w:r w:rsidR="00D534D4" w:rsidRPr="00486C59">
        <w:rPr>
          <w:rFonts w:ascii="Times New Roman" w:hAnsi="Times New Roman"/>
          <w:sz w:val="28"/>
          <w:szCs w:val="28"/>
        </w:rPr>
        <w:t xml:space="preserve">за </w:t>
      </w:r>
      <w:r w:rsidR="000133A6" w:rsidRPr="00486C59">
        <w:rPr>
          <w:rFonts w:ascii="Times New Roman" w:hAnsi="Times New Roman"/>
          <w:sz w:val="28"/>
          <w:szCs w:val="28"/>
        </w:rPr>
        <w:t>9 місяців</w:t>
      </w:r>
      <w:r w:rsidR="00E30448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20</w:t>
      </w:r>
      <w:r w:rsidR="00E30448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</w:t>
      </w:r>
      <w:r w:rsidR="00E30448" w:rsidRPr="00486C59">
        <w:rPr>
          <w:rFonts w:ascii="Times New Roman" w:hAnsi="Times New Roman"/>
          <w:sz w:val="28"/>
          <w:szCs w:val="28"/>
        </w:rPr>
        <w:t>оку</w:t>
      </w:r>
      <w:r w:rsidRPr="00486C59">
        <w:rPr>
          <w:rFonts w:ascii="Times New Roman" w:hAnsi="Times New Roman"/>
          <w:sz w:val="28"/>
          <w:szCs w:val="28"/>
        </w:rPr>
        <w:t xml:space="preserve"> становила </w:t>
      </w:r>
      <w:r w:rsidR="003E2F3C" w:rsidRPr="00486C59">
        <w:rPr>
          <w:rFonts w:ascii="Times New Roman" w:hAnsi="Times New Roman"/>
          <w:sz w:val="28"/>
          <w:szCs w:val="28"/>
        </w:rPr>
        <w:br/>
      </w:r>
      <w:r w:rsidR="009B6C5F" w:rsidRPr="00486C59">
        <w:rPr>
          <w:rFonts w:ascii="Times New Roman" w:hAnsi="Times New Roman"/>
          <w:sz w:val="28"/>
          <w:szCs w:val="28"/>
        </w:rPr>
        <w:t>720,8</w:t>
      </w:r>
      <w:r w:rsidRPr="00486C59">
        <w:rPr>
          <w:rFonts w:ascii="Times New Roman" w:hAnsi="Times New Roman"/>
          <w:sz w:val="28"/>
          <w:szCs w:val="28"/>
        </w:rPr>
        <w:t xml:space="preserve"> тис. осіб, а рівень зайнятості –</w:t>
      </w:r>
      <w:r w:rsidR="00CA4B00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 xml:space="preserve"> </w:t>
      </w:r>
      <w:r w:rsidR="009B6C5F" w:rsidRPr="00486C59">
        <w:rPr>
          <w:rFonts w:ascii="Times New Roman" w:hAnsi="Times New Roman"/>
          <w:sz w:val="28"/>
          <w:szCs w:val="28"/>
        </w:rPr>
        <w:t>42,6</w:t>
      </w:r>
      <w:r w:rsidRPr="00486C59">
        <w:rPr>
          <w:rFonts w:ascii="Times New Roman" w:hAnsi="Times New Roman"/>
          <w:sz w:val="28"/>
          <w:szCs w:val="28"/>
        </w:rPr>
        <w:t>%.</w:t>
      </w:r>
    </w:p>
    <w:p w:rsidR="00980830" w:rsidRPr="00486C59" w:rsidRDefault="00980830" w:rsidP="009E160F">
      <w:pPr>
        <w:pStyle w:val="a3"/>
        <w:spacing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>Кількість зайнятого населення</w:t>
      </w:r>
      <w:r w:rsidRPr="00486C59">
        <w:rPr>
          <w:rFonts w:ascii="Times New Roman" w:hAnsi="Times New Roman"/>
          <w:sz w:val="28"/>
          <w:szCs w:val="28"/>
        </w:rPr>
        <w:t xml:space="preserve"> у віці 15-70 років </w:t>
      </w:r>
      <w:r w:rsidR="006144BF" w:rsidRPr="00486C59">
        <w:rPr>
          <w:rFonts w:ascii="Times New Roman" w:hAnsi="Times New Roman"/>
          <w:sz w:val="28"/>
          <w:szCs w:val="28"/>
        </w:rPr>
        <w:t xml:space="preserve">за </w:t>
      </w:r>
      <w:r w:rsidR="009B6C5F" w:rsidRPr="00486C59">
        <w:rPr>
          <w:rFonts w:ascii="Times New Roman" w:hAnsi="Times New Roman"/>
          <w:sz w:val="28"/>
          <w:szCs w:val="28"/>
        </w:rPr>
        <w:t xml:space="preserve">9 місяців </w:t>
      </w:r>
      <w:r w:rsidR="006144BF" w:rsidRPr="00486C59">
        <w:rPr>
          <w:rFonts w:ascii="Times New Roman" w:hAnsi="Times New Roman"/>
          <w:sz w:val="28"/>
          <w:szCs w:val="28"/>
        </w:rPr>
        <w:t>2020 року</w:t>
      </w:r>
      <w:r w:rsidRPr="00486C59">
        <w:rPr>
          <w:rFonts w:ascii="Times New Roman" w:hAnsi="Times New Roman"/>
          <w:sz w:val="28"/>
          <w:szCs w:val="28"/>
        </w:rPr>
        <w:t xml:space="preserve">, </w:t>
      </w:r>
      <w:r w:rsidRPr="00486C59">
        <w:rPr>
          <w:rFonts w:ascii="Times New Roman" w:hAnsi="Times New Roman"/>
          <w:sz w:val="28"/>
          <w:szCs w:val="28"/>
        </w:rPr>
        <w:br/>
        <w:t xml:space="preserve">у порівнянні з </w:t>
      </w:r>
      <w:r w:rsidR="009B6C5F" w:rsidRPr="00486C59">
        <w:rPr>
          <w:rFonts w:ascii="Times New Roman" w:hAnsi="Times New Roman"/>
          <w:sz w:val="28"/>
          <w:szCs w:val="28"/>
        </w:rPr>
        <w:t xml:space="preserve">аналогічним періодом </w:t>
      </w:r>
      <w:r w:rsidR="006144BF" w:rsidRPr="00486C59">
        <w:rPr>
          <w:rFonts w:ascii="Times New Roman" w:hAnsi="Times New Roman"/>
          <w:sz w:val="28"/>
          <w:szCs w:val="28"/>
        </w:rPr>
        <w:t xml:space="preserve"> 2019 року</w:t>
      </w:r>
      <w:r w:rsidRPr="00486C59">
        <w:rPr>
          <w:rFonts w:ascii="Times New Roman" w:hAnsi="Times New Roman"/>
          <w:sz w:val="28"/>
          <w:szCs w:val="28"/>
        </w:rPr>
        <w:t xml:space="preserve">, </w:t>
      </w:r>
      <w:r w:rsidRPr="00486C59">
        <w:rPr>
          <w:rFonts w:ascii="Times New Roman" w:hAnsi="Times New Roman"/>
          <w:b/>
          <w:sz w:val="28"/>
          <w:szCs w:val="28"/>
        </w:rPr>
        <w:t>з</w:t>
      </w:r>
      <w:r w:rsidR="00F556B9" w:rsidRPr="00486C59">
        <w:rPr>
          <w:rFonts w:ascii="Times New Roman" w:hAnsi="Times New Roman"/>
          <w:b/>
          <w:sz w:val="28"/>
          <w:szCs w:val="28"/>
        </w:rPr>
        <w:t>меншилась</w:t>
      </w:r>
      <w:r w:rsidRPr="00486C59">
        <w:rPr>
          <w:rFonts w:ascii="Times New Roman" w:hAnsi="Times New Roman"/>
          <w:b/>
          <w:sz w:val="28"/>
          <w:szCs w:val="28"/>
        </w:rPr>
        <w:t xml:space="preserve"> на </w:t>
      </w:r>
      <w:r w:rsidR="00B93785" w:rsidRPr="00486C59">
        <w:rPr>
          <w:rFonts w:ascii="Times New Roman" w:hAnsi="Times New Roman"/>
          <w:b/>
          <w:sz w:val="28"/>
          <w:szCs w:val="28"/>
        </w:rPr>
        <w:t>31,6</w:t>
      </w:r>
      <w:r w:rsidR="006144BF" w:rsidRPr="00486C59">
        <w:rPr>
          <w:rFonts w:ascii="Times New Roman" w:hAnsi="Times New Roman"/>
          <w:b/>
          <w:sz w:val="28"/>
          <w:szCs w:val="28"/>
        </w:rPr>
        <w:t xml:space="preserve"> </w:t>
      </w:r>
      <w:r w:rsidR="00C16F8C" w:rsidRPr="00486C59">
        <w:rPr>
          <w:rFonts w:ascii="Times New Roman" w:hAnsi="Times New Roman"/>
          <w:b/>
          <w:sz w:val="28"/>
          <w:szCs w:val="28"/>
        </w:rPr>
        <w:t xml:space="preserve">тис. осіб та становила </w:t>
      </w:r>
      <w:r w:rsidR="009B6C5F" w:rsidRPr="00486C59">
        <w:rPr>
          <w:rFonts w:ascii="Times New Roman" w:hAnsi="Times New Roman"/>
          <w:b/>
          <w:sz w:val="28"/>
          <w:szCs w:val="28"/>
        </w:rPr>
        <w:t>71</w:t>
      </w:r>
      <w:r w:rsidR="00D9768F" w:rsidRPr="00486C59">
        <w:rPr>
          <w:rFonts w:ascii="Times New Roman" w:hAnsi="Times New Roman"/>
          <w:b/>
          <w:sz w:val="28"/>
          <w:szCs w:val="28"/>
        </w:rPr>
        <w:t>7,0</w:t>
      </w:r>
      <w:r w:rsidRPr="00486C59">
        <w:rPr>
          <w:rFonts w:ascii="Times New Roman" w:hAnsi="Times New Roman"/>
          <w:b/>
          <w:sz w:val="28"/>
          <w:szCs w:val="28"/>
        </w:rPr>
        <w:t xml:space="preserve"> тис. осіб. </w:t>
      </w:r>
    </w:p>
    <w:p w:rsidR="009E685E" w:rsidRPr="00486C59" w:rsidRDefault="00430406" w:rsidP="009E160F">
      <w:pPr>
        <w:pStyle w:val="a3"/>
        <w:spacing w:before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>Рівень зайнятості</w:t>
      </w:r>
      <w:r w:rsidRPr="00486C59">
        <w:rPr>
          <w:b/>
        </w:rPr>
        <w:t xml:space="preserve"> </w:t>
      </w:r>
      <w:r w:rsidRPr="00486C59">
        <w:rPr>
          <w:rFonts w:ascii="Times New Roman" w:hAnsi="Times New Roman"/>
          <w:b/>
          <w:sz w:val="28"/>
          <w:szCs w:val="28"/>
        </w:rPr>
        <w:t>населення</w:t>
      </w:r>
      <w:r w:rsidRPr="00486C59">
        <w:rPr>
          <w:rFonts w:ascii="Times New Roman" w:hAnsi="Times New Roman"/>
          <w:sz w:val="28"/>
          <w:szCs w:val="28"/>
        </w:rPr>
        <w:t xml:space="preserve"> у віці 15-70 років </w:t>
      </w:r>
      <w:r w:rsidR="00F556B9" w:rsidRPr="00486C59">
        <w:rPr>
          <w:rFonts w:ascii="Times New Roman" w:hAnsi="Times New Roman"/>
          <w:b/>
          <w:sz w:val="28"/>
          <w:szCs w:val="28"/>
        </w:rPr>
        <w:t>знизився</w:t>
      </w:r>
      <w:r w:rsidRPr="00486C59">
        <w:rPr>
          <w:rFonts w:ascii="Times New Roman" w:hAnsi="Times New Roman"/>
          <w:b/>
          <w:sz w:val="28"/>
          <w:szCs w:val="28"/>
        </w:rPr>
        <w:t xml:space="preserve"> з </w:t>
      </w:r>
      <w:r w:rsidR="009B6C5F" w:rsidRPr="00486C59">
        <w:rPr>
          <w:rFonts w:ascii="Times New Roman" w:hAnsi="Times New Roman"/>
          <w:b/>
          <w:sz w:val="28"/>
          <w:szCs w:val="28"/>
        </w:rPr>
        <w:t>51</w:t>
      </w:r>
      <w:r w:rsidR="00DB0A31" w:rsidRPr="00486C59">
        <w:rPr>
          <w:rFonts w:ascii="Times New Roman" w:hAnsi="Times New Roman"/>
          <w:b/>
          <w:sz w:val="28"/>
          <w:szCs w:val="28"/>
        </w:rPr>
        <w:t xml:space="preserve">% </w:t>
      </w:r>
      <w:r w:rsidR="009E685E" w:rsidRPr="00486C59">
        <w:rPr>
          <w:rFonts w:ascii="Times New Roman" w:hAnsi="Times New Roman"/>
          <w:b/>
          <w:sz w:val="28"/>
          <w:szCs w:val="28"/>
        </w:rPr>
        <w:t xml:space="preserve">до </w:t>
      </w:r>
      <w:r w:rsidR="009B6C5F" w:rsidRPr="00486C59">
        <w:rPr>
          <w:rFonts w:ascii="Times New Roman" w:hAnsi="Times New Roman"/>
          <w:b/>
          <w:sz w:val="28"/>
          <w:szCs w:val="28"/>
        </w:rPr>
        <w:t>49,5</w:t>
      </w:r>
      <w:r w:rsidR="009E685E" w:rsidRPr="00486C59">
        <w:rPr>
          <w:rFonts w:ascii="Times New Roman" w:hAnsi="Times New Roman"/>
          <w:b/>
          <w:sz w:val="28"/>
          <w:szCs w:val="28"/>
        </w:rPr>
        <w:t>%</w:t>
      </w:r>
      <w:r w:rsidR="00DB0A31" w:rsidRPr="00486C59">
        <w:rPr>
          <w:rFonts w:ascii="Times New Roman" w:hAnsi="Times New Roman"/>
          <w:b/>
          <w:sz w:val="28"/>
          <w:szCs w:val="28"/>
        </w:rPr>
        <w:t>.</w:t>
      </w:r>
    </w:p>
    <w:p w:rsidR="00FE028D" w:rsidRPr="00486C59" w:rsidRDefault="00FE028D" w:rsidP="009E160F">
      <w:pPr>
        <w:pStyle w:val="a3"/>
        <w:spacing w:before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4693" w:rsidRPr="00486C59" w:rsidRDefault="00B27AF8" w:rsidP="009E160F">
      <w:pPr>
        <w:pStyle w:val="a3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noProof/>
          <w:color w:val="0000FF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-49387</wp:posOffset>
            </wp:positionH>
            <wp:positionV relativeFrom="paragraph">
              <wp:posOffset>7210</wp:posOffset>
            </wp:positionV>
            <wp:extent cx="3350957" cy="3871452"/>
            <wp:effectExtent l="19050" t="0" r="20893" b="0"/>
            <wp:wrapNone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-452120</wp:posOffset>
            </wp:positionV>
            <wp:extent cx="3290570" cy="3870960"/>
            <wp:effectExtent l="19050" t="0" r="24130" b="0"/>
            <wp:wrapNone/>
            <wp:docPr id="1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AF8" w:rsidRPr="00486C59" w:rsidRDefault="00B27AF8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D91" w:rsidRPr="00486C59" w:rsidRDefault="00070D91" w:rsidP="009E16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28D" w:rsidRPr="00486C59" w:rsidRDefault="00FE028D" w:rsidP="009E160F">
      <w:pPr>
        <w:pStyle w:val="a3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406" w:rsidRPr="00486C59" w:rsidRDefault="00430406" w:rsidP="009E160F">
      <w:pPr>
        <w:pStyle w:val="a3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безробітного населення (за методологією МОП)  у віці 15 років і старше </w:t>
      </w:r>
      <w:r w:rsidR="00006F84" w:rsidRPr="00486C59">
        <w:rPr>
          <w:rFonts w:ascii="Times New Roman" w:hAnsi="Times New Roman"/>
          <w:sz w:val="28"/>
          <w:szCs w:val="28"/>
        </w:rPr>
        <w:t>за</w:t>
      </w:r>
      <w:r w:rsidR="00F556B9" w:rsidRPr="00486C59">
        <w:rPr>
          <w:rFonts w:ascii="Times New Roman" w:hAnsi="Times New Roman"/>
          <w:sz w:val="28"/>
          <w:szCs w:val="28"/>
        </w:rPr>
        <w:t xml:space="preserve"> </w:t>
      </w:r>
      <w:r w:rsidR="0017496A" w:rsidRPr="00486C59">
        <w:rPr>
          <w:rFonts w:ascii="Times New Roman" w:hAnsi="Times New Roman"/>
          <w:sz w:val="28"/>
          <w:szCs w:val="28"/>
        </w:rPr>
        <w:t>9 місяців</w:t>
      </w:r>
      <w:r w:rsidR="00006F84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20</w:t>
      </w:r>
      <w:r w:rsidR="00F556B9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</w:t>
      </w:r>
      <w:r w:rsidR="00F556B9" w:rsidRPr="00486C59">
        <w:rPr>
          <w:rFonts w:ascii="Times New Roman" w:hAnsi="Times New Roman"/>
          <w:sz w:val="28"/>
          <w:szCs w:val="28"/>
        </w:rPr>
        <w:t>оку</w:t>
      </w:r>
      <w:r w:rsidRPr="00486C59">
        <w:rPr>
          <w:rFonts w:ascii="Times New Roman" w:hAnsi="Times New Roman"/>
          <w:sz w:val="28"/>
          <w:szCs w:val="28"/>
        </w:rPr>
        <w:t xml:space="preserve"> становила </w:t>
      </w:r>
      <w:r w:rsidR="0017496A" w:rsidRPr="00486C59">
        <w:rPr>
          <w:rFonts w:ascii="Times New Roman" w:hAnsi="Times New Roman"/>
          <w:sz w:val="28"/>
          <w:szCs w:val="28"/>
        </w:rPr>
        <w:t>123,5</w:t>
      </w:r>
      <w:r w:rsidRPr="00486C59">
        <w:rPr>
          <w:rFonts w:ascii="Times New Roman" w:hAnsi="Times New Roman"/>
          <w:sz w:val="28"/>
          <w:szCs w:val="28"/>
        </w:rPr>
        <w:t xml:space="preserve"> тис. осіб, а рівень безробіття – </w:t>
      </w:r>
      <w:r w:rsidR="0017496A" w:rsidRPr="00486C59">
        <w:rPr>
          <w:rFonts w:ascii="Times New Roman" w:hAnsi="Times New Roman"/>
          <w:sz w:val="28"/>
          <w:szCs w:val="28"/>
        </w:rPr>
        <w:t>14,6</w:t>
      </w:r>
      <w:r w:rsidRPr="00486C59">
        <w:rPr>
          <w:rFonts w:ascii="Times New Roman" w:hAnsi="Times New Roman"/>
          <w:sz w:val="28"/>
          <w:szCs w:val="28"/>
        </w:rPr>
        <w:t>%.</w:t>
      </w:r>
    </w:p>
    <w:p w:rsidR="00430406" w:rsidRPr="00486C59" w:rsidRDefault="00430406" w:rsidP="009E160F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>Кількість безробітного населення</w:t>
      </w:r>
      <w:r w:rsidRPr="00486C59">
        <w:rPr>
          <w:rFonts w:ascii="Times New Roman" w:hAnsi="Times New Roman"/>
          <w:sz w:val="28"/>
          <w:szCs w:val="28"/>
        </w:rPr>
        <w:t xml:space="preserve"> (за методологією МОП) у віці </w:t>
      </w:r>
      <w:r w:rsidRPr="00486C59">
        <w:rPr>
          <w:rFonts w:ascii="Times New Roman" w:hAnsi="Times New Roman"/>
          <w:sz w:val="28"/>
          <w:szCs w:val="28"/>
        </w:rPr>
        <w:br/>
        <w:t xml:space="preserve">15-70 років </w:t>
      </w:r>
      <w:r w:rsidR="003E7C5D" w:rsidRPr="00486C59">
        <w:rPr>
          <w:rFonts w:ascii="Times New Roman" w:hAnsi="Times New Roman"/>
          <w:sz w:val="28"/>
          <w:szCs w:val="28"/>
        </w:rPr>
        <w:t xml:space="preserve">за </w:t>
      </w:r>
      <w:r w:rsidR="0017496A" w:rsidRPr="00486C59">
        <w:rPr>
          <w:rFonts w:ascii="Times New Roman" w:hAnsi="Times New Roman"/>
          <w:sz w:val="28"/>
          <w:szCs w:val="28"/>
        </w:rPr>
        <w:t>9 місяців</w:t>
      </w:r>
      <w:r w:rsidR="003E7C5D" w:rsidRPr="00486C59">
        <w:rPr>
          <w:rFonts w:ascii="Times New Roman" w:hAnsi="Times New Roman"/>
          <w:sz w:val="28"/>
          <w:szCs w:val="28"/>
        </w:rPr>
        <w:t xml:space="preserve"> 2020 року, </w:t>
      </w:r>
      <w:r w:rsidRPr="00486C59">
        <w:rPr>
          <w:rFonts w:ascii="Times New Roman" w:hAnsi="Times New Roman"/>
          <w:sz w:val="28"/>
          <w:szCs w:val="28"/>
        </w:rPr>
        <w:t xml:space="preserve">у порівнянні </w:t>
      </w:r>
      <w:r w:rsidR="003E7C5D" w:rsidRPr="00486C59">
        <w:rPr>
          <w:rFonts w:ascii="Times New Roman" w:hAnsi="Times New Roman"/>
          <w:sz w:val="28"/>
          <w:szCs w:val="28"/>
        </w:rPr>
        <w:t xml:space="preserve">з </w:t>
      </w:r>
      <w:r w:rsidR="0017496A" w:rsidRPr="00486C59">
        <w:rPr>
          <w:rFonts w:ascii="Times New Roman" w:hAnsi="Times New Roman"/>
          <w:sz w:val="28"/>
          <w:szCs w:val="28"/>
        </w:rPr>
        <w:t>аналогічним періодом</w:t>
      </w:r>
      <w:r w:rsidR="003E7C5D" w:rsidRPr="00486C59">
        <w:rPr>
          <w:rFonts w:ascii="Times New Roman" w:hAnsi="Times New Roman"/>
          <w:sz w:val="28"/>
          <w:szCs w:val="28"/>
        </w:rPr>
        <w:t xml:space="preserve"> 2019 року</w:t>
      </w:r>
      <w:r w:rsidR="0077681E" w:rsidRPr="00486C59">
        <w:rPr>
          <w:rFonts w:ascii="Times New Roman" w:hAnsi="Times New Roman"/>
          <w:sz w:val="28"/>
          <w:szCs w:val="28"/>
        </w:rPr>
        <w:t xml:space="preserve">, </w:t>
      </w:r>
      <w:r w:rsidR="00F556B9" w:rsidRPr="00486C59">
        <w:rPr>
          <w:rFonts w:ascii="Times New Roman" w:hAnsi="Times New Roman"/>
          <w:b/>
          <w:sz w:val="28"/>
          <w:szCs w:val="28"/>
        </w:rPr>
        <w:t>збільшилась</w:t>
      </w:r>
      <w:r w:rsidR="00006F84" w:rsidRPr="00486C59">
        <w:rPr>
          <w:rFonts w:ascii="Times New Roman" w:hAnsi="Times New Roman"/>
          <w:b/>
          <w:sz w:val="28"/>
          <w:szCs w:val="28"/>
        </w:rPr>
        <w:t xml:space="preserve"> на </w:t>
      </w:r>
      <w:r w:rsidR="00D9768F" w:rsidRPr="00486C59">
        <w:rPr>
          <w:rFonts w:ascii="Times New Roman" w:hAnsi="Times New Roman"/>
          <w:b/>
          <w:sz w:val="28"/>
          <w:szCs w:val="28"/>
        </w:rPr>
        <w:t xml:space="preserve">6,7 </w:t>
      </w:r>
      <w:r w:rsidRPr="00486C59">
        <w:rPr>
          <w:rFonts w:ascii="Times New Roman" w:hAnsi="Times New Roman"/>
          <w:b/>
          <w:sz w:val="28"/>
          <w:szCs w:val="28"/>
        </w:rPr>
        <w:t xml:space="preserve">тис. осіб та становила </w:t>
      </w:r>
      <w:r w:rsidR="00D9768F" w:rsidRPr="00486C59">
        <w:rPr>
          <w:rFonts w:ascii="Times New Roman" w:hAnsi="Times New Roman"/>
          <w:b/>
          <w:sz w:val="28"/>
          <w:szCs w:val="28"/>
        </w:rPr>
        <w:t>123,5</w:t>
      </w:r>
      <w:r w:rsidRPr="00486C59">
        <w:rPr>
          <w:rFonts w:ascii="Times New Roman" w:hAnsi="Times New Roman"/>
          <w:b/>
          <w:sz w:val="28"/>
          <w:szCs w:val="28"/>
        </w:rPr>
        <w:t xml:space="preserve"> тис. осіб.</w:t>
      </w:r>
      <w:r w:rsidRPr="00486C59">
        <w:rPr>
          <w:rFonts w:ascii="Times New Roman" w:hAnsi="Times New Roman"/>
          <w:sz w:val="28"/>
          <w:szCs w:val="28"/>
        </w:rPr>
        <w:t xml:space="preserve">  </w:t>
      </w:r>
    </w:p>
    <w:p w:rsidR="0092528E" w:rsidRPr="00486C59" w:rsidRDefault="0092528E" w:rsidP="009E160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>Рівень безробіття</w:t>
      </w:r>
      <w:r w:rsidRPr="00486C59">
        <w:rPr>
          <w:rFonts w:ascii="Times New Roman" w:hAnsi="Times New Roman"/>
          <w:sz w:val="28"/>
          <w:szCs w:val="28"/>
        </w:rPr>
        <w:t xml:space="preserve"> (за методологією МОП)</w:t>
      </w:r>
      <w:r w:rsidR="004F7E9F" w:rsidRPr="00486C59">
        <w:rPr>
          <w:rFonts w:ascii="Times New Roman" w:hAnsi="Times New Roman"/>
          <w:sz w:val="28"/>
          <w:szCs w:val="28"/>
        </w:rPr>
        <w:t xml:space="preserve"> </w:t>
      </w:r>
      <w:r w:rsidR="004F7E9F" w:rsidRPr="00486C59">
        <w:rPr>
          <w:rFonts w:ascii="Times New Roman" w:hAnsi="Times New Roman"/>
          <w:b/>
          <w:sz w:val="28"/>
          <w:szCs w:val="28"/>
        </w:rPr>
        <w:t>у віці 15-70 років</w:t>
      </w:r>
      <w:r w:rsidRPr="00486C59">
        <w:rPr>
          <w:rFonts w:ascii="Times New Roman" w:hAnsi="Times New Roman"/>
          <w:sz w:val="28"/>
          <w:szCs w:val="28"/>
        </w:rPr>
        <w:t xml:space="preserve"> </w:t>
      </w:r>
      <w:r w:rsidR="00F556B9" w:rsidRPr="00486C59">
        <w:rPr>
          <w:rFonts w:ascii="Times New Roman" w:hAnsi="Times New Roman"/>
          <w:b/>
          <w:sz w:val="28"/>
          <w:szCs w:val="28"/>
        </w:rPr>
        <w:t>збільшився</w:t>
      </w:r>
      <w:r w:rsidRPr="00486C59">
        <w:rPr>
          <w:rFonts w:ascii="Times New Roman" w:hAnsi="Times New Roman"/>
          <w:b/>
          <w:sz w:val="28"/>
          <w:szCs w:val="28"/>
        </w:rPr>
        <w:t xml:space="preserve"> з </w:t>
      </w:r>
      <w:r w:rsidR="00D64189" w:rsidRPr="00486C59">
        <w:rPr>
          <w:rFonts w:ascii="Times New Roman" w:hAnsi="Times New Roman"/>
          <w:b/>
          <w:sz w:val="28"/>
          <w:szCs w:val="28"/>
        </w:rPr>
        <w:t>13,5</w:t>
      </w:r>
      <w:r w:rsidRPr="00486C59">
        <w:rPr>
          <w:rFonts w:ascii="Times New Roman" w:hAnsi="Times New Roman"/>
          <w:b/>
          <w:sz w:val="28"/>
          <w:szCs w:val="28"/>
        </w:rPr>
        <w:t xml:space="preserve">% до </w:t>
      </w:r>
      <w:r w:rsidR="00D64189" w:rsidRPr="00486C59">
        <w:rPr>
          <w:rFonts w:ascii="Times New Roman" w:hAnsi="Times New Roman"/>
          <w:b/>
          <w:sz w:val="28"/>
          <w:szCs w:val="28"/>
        </w:rPr>
        <w:t>14,7</w:t>
      </w:r>
      <w:r w:rsidRPr="00486C59">
        <w:rPr>
          <w:rFonts w:ascii="Times New Roman" w:hAnsi="Times New Roman"/>
          <w:b/>
          <w:sz w:val="28"/>
          <w:szCs w:val="28"/>
        </w:rPr>
        <w:t xml:space="preserve">% робочої сили. </w:t>
      </w:r>
    </w:p>
    <w:p w:rsidR="0074218B" w:rsidRPr="00486C59" w:rsidRDefault="0074218B" w:rsidP="009E160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lastRenderedPageBreak/>
        <w:t xml:space="preserve">Кількість зайнятих громадян у неформальному секторі економіки </w:t>
      </w:r>
      <w:r w:rsidR="002D6CB7" w:rsidRPr="00486C59">
        <w:rPr>
          <w:rFonts w:ascii="Times New Roman" w:hAnsi="Times New Roman"/>
          <w:sz w:val="28"/>
          <w:szCs w:val="28"/>
        </w:rPr>
        <w:t>з</w:t>
      </w:r>
      <w:r w:rsidR="00E33490" w:rsidRPr="00486C59">
        <w:rPr>
          <w:rFonts w:ascii="Times New Roman" w:hAnsi="Times New Roman"/>
          <w:sz w:val="28"/>
          <w:szCs w:val="28"/>
        </w:rPr>
        <w:t xml:space="preserve">меншилась </w:t>
      </w:r>
      <w:r w:rsidRPr="00486C59">
        <w:rPr>
          <w:rFonts w:ascii="Times New Roman" w:hAnsi="Times New Roman"/>
          <w:sz w:val="28"/>
          <w:szCs w:val="28"/>
        </w:rPr>
        <w:t xml:space="preserve"> на </w:t>
      </w:r>
      <w:r w:rsidR="00E33490" w:rsidRPr="00486C59">
        <w:rPr>
          <w:rFonts w:ascii="Times New Roman" w:hAnsi="Times New Roman"/>
          <w:sz w:val="28"/>
          <w:szCs w:val="28"/>
        </w:rPr>
        <w:t xml:space="preserve">10 </w:t>
      </w:r>
      <w:r w:rsidRPr="00486C59">
        <w:rPr>
          <w:rFonts w:ascii="Times New Roman" w:hAnsi="Times New Roman"/>
          <w:sz w:val="28"/>
          <w:szCs w:val="28"/>
        </w:rPr>
        <w:t xml:space="preserve">тис. осіб та становила </w:t>
      </w:r>
      <w:r w:rsidR="00E33490" w:rsidRPr="00486C59">
        <w:rPr>
          <w:rFonts w:ascii="Times New Roman" w:hAnsi="Times New Roman"/>
          <w:sz w:val="28"/>
          <w:szCs w:val="28"/>
        </w:rPr>
        <w:t>91,9</w:t>
      </w:r>
      <w:r w:rsidRPr="00486C59">
        <w:rPr>
          <w:rFonts w:ascii="Times New Roman" w:hAnsi="Times New Roman"/>
          <w:sz w:val="28"/>
          <w:szCs w:val="28"/>
        </w:rPr>
        <w:t xml:space="preserve"> тис. осіб. Питома вага зайнятих </w:t>
      </w:r>
      <w:r w:rsidRPr="00486C59">
        <w:rPr>
          <w:rFonts w:ascii="Times New Roman" w:hAnsi="Times New Roman"/>
          <w:sz w:val="28"/>
          <w:szCs w:val="28"/>
        </w:rPr>
        <w:br/>
        <w:t xml:space="preserve">у неформальному секторі, серед усього зайнятого населення, </w:t>
      </w:r>
      <w:r w:rsidR="002D6CB7" w:rsidRPr="00486C59">
        <w:rPr>
          <w:rFonts w:ascii="Times New Roman" w:hAnsi="Times New Roman"/>
          <w:sz w:val="28"/>
          <w:szCs w:val="28"/>
        </w:rPr>
        <w:t>з</w:t>
      </w:r>
      <w:r w:rsidR="00E33490" w:rsidRPr="00486C59">
        <w:rPr>
          <w:rFonts w:ascii="Times New Roman" w:hAnsi="Times New Roman"/>
          <w:sz w:val="28"/>
          <w:szCs w:val="28"/>
        </w:rPr>
        <w:t>меншилась</w:t>
      </w:r>
      <w:r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br/>
        <w:t xml:space="preserve">з </w:t>
      </w:r>
      <w:r w:rsidR="00E33490" w:rsidRPr="00486C59">
        <w:rPr>
          <w:rFonts w:ascii="Times New Roman" w:hAnsi="Times New Roman"/>
          <w:sz w:val="28"/>
          <w:szCs w:val="28"/>
        </w:rPr>
        <w:t>13,7</w:t>
      </w:r>
      <w:r w:rsidRPr="00486C59">
        <w:rPr>
          <w:rFonts w:ascii="Times New Roman" w:hAnsi="Times New Roman"/>
          <w:sz w:val="28"/>
          <w:szCs w:val="28"/>
        </w:rPr>
        <w:t xml:space="preserve">% у </w:t>
      </w:r>
      <w:r w:rsidR="00E33490" w:rsidRPr="00486C59">
        <w:rPr>
          <w:rFonts w:ascii="Times New Roman" w:hAnsi="Times New Roman"/>
          <w:sz w:val="28"/>
          <w:szCs w:val="28"/>
        </w:rPr>
        <w:t xml:space="preserve">І півріччі </w:t>
      </w:r>
      <w:r w:rsidR="00BD4F0B" w:rsidRPr="00486C59">
        <w:rPr>
          <w:rFonts w:ascii="Times New Roman" w:hAnsi="Times New Roman"/>
          <w:sz w:val="28"/>
          <w:szCs w:val="28"/>
        </w:rPr>
        <w:t>201</w:t>
      </w:r>
      <w:r w:rsidR="00E33490" w:rsidRPr="00486C59">
        <w:rPr>
          <w:rFonts w:ascii="Times New Roman" w:hAnsi="Times New Roman"/>
          <w:sz w:val="28"/>
          <w:szCs w:val="28"/>
        </w:rPr>
        <w:t>9</w:t>
      </w:r>
      <w:r w:rsidRPr="00486C59">
        <w:rPr>
          <w:rFonts w:ascii="Times New Roman" w:hAnsi="Times New Roman"/>
          <w:sz w:val="28"/>
          <w:szCs w:val="28"/>
        </w:rPr>
        <w:t xml:space="preserve"> ро</w:t>
      </w:r>
      <w:r w:rsidR="00E33490" w:rsidRPr="00486C59">
        <w:rPr>
          <w:rFonts w:ascii="Times New Roman" w:hAnsi="Times New Roman"/>
          <w:sz w:val="28"/>
          <w:szCs w:val="28"/>
        </w:rPr>
        <w:t>ку</w:t>
      </w:r>
      <w:r w:rsidR="004C6D50" w:rsidRPr="00486C59">
        <w:rPr>
          <w:rFonts w:ascii="Times New Roman" w:hAnsi="Times New Roman"/>
          <w:sz w:val="28"/>
          <w:szCs w:val="28"/>
        </w:rPr>
        <w:t xml:space="preserve"> до </w:t>
      </w:r>
      <w:r w:rsidR="00E33490" w:rsidRPr="00486C59">
        <w:rPr>
          <w:rFonts w:ascii="Times New Roman" w:hAnsi="Times New Roman"/>
          <w:sz w:val="28"/>
          <w:szCs w:val="28"/>
        </w:rPr>
        <w:t>12,7</w:t>
      </w:r>
      <w:r w:rsidRPr="00486C59">
        <w:rPr>
          <w:rFonts w:ascii="Times New Roman" w:hAnsi="Times New Roman"/>
          <w:sz w:val="28"/>
          <w:szCs w:val="28"/>
        </w:rPr>
        <w:t>% у </w:t>
      </w:r>
      <w:r w:rsidR="00891BA9" w:rsidRPr="00486C59">
        <w:rPr>
          <w:rFonts w:ascii="Times New Roman" w:hAnsi="Times New Roman"/>
          <w:sz w:val="28"/>
          <w:szCs w:val="28"/>
        </w:rPr>
        <w:t xml:space="preserve"> </w:t>
      </w:r>
      <w:r w:rsidR="00E33490" w:rsidRPr="00486C59">
        <w:rPr>
          <w:rFonts w:ascii="Times New Roman" w:hAnsi="Times New Roman"/>
          <w:sz w:val="28"/>
          <w:szCs w:val="28"/>
        </w:rPr>
        <w:t xml:space="preserve">півріччі </w:t>
      </w:r>
      <w:r w:rsidR="00891BA9" w:rsidRPr="00486C59">
        <w:rPr>
          <w:rFonts w:ascii="Times New Roman" w:hAnsi="Times New Roman"/>
          <w:sz w:val="28"/>
          <w:szCs w:val="28"/>
        </w:rPr>
        <w:t>20</w:t>
      </w:r>
      <w:r w:rsidR="00E33490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> ро</w:t>
      </w:r>
      <w:r w:rsidR="00125C60" w:rsidRPr="00486C59">
        <w:rPr>
          <w:rFonts w:ascii="Times New Roman" w:hAnsi="Times New Roman"/>
          <w:sz w:val="28"/>
          <w:szCs w:val="28"/>
        </w:rPr>
        <w:t>ку</w:t>
      </w:r>
      <w:r w:rsidRPr="00486C59">
        <w:rPr>
          <w:rFonts w:ascii="Times New Roman" w:hAnsi="Times New Roman"/>
          <w:sz w:val="28"/>
          <w:szCs w:val="28"/>
        </w:rPr>
        <w:t>.</w:t>
      </w:r>
    </w:p>
    <w:p w:rsidR="00B27AF8" w:rsidRPr="00486C59" w:rsidRDefault="009D2C5E" w:rsidP="009E160F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139065</wp:posOffset>
            </wp:positionV>
            <wp:extent cx="3469640" cy="3375025"/>
            <wp:effectExtent l="19050" t="0" r="16510" b="0"/>
            <wp:wrapNone/>
            <wp:docPr id="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55D22" w:rsidRPr="00486C59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4.8pt;margin-top:71pt;width:35.3pt;height:101.9pt;rotation:-3229748fd;z-index:251663360;mso-position-horizontal-relative:text;mso-position-vertical-relative:text" fillcolor="red" strokecolor="red"/>
        </w:pict>
      </w: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D7" w:rsidRPr="00486C59" w:rsidRDefault="008140D7" w:rsidP="009E16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5E2" w:rsidRPr="00486C59" w:rsidRDefault="009A25E2" w:rsidP="009E16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28D" w:rsidRPr="00486C59" w:rsidRDefault="00FE028D" w:rsidP="009E16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C79" w:rsidRPr="00486C59" w:rsidRDefault="00CD0C79" w:rsidP="009E16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D8B" w:rsidRPr="00486C59" w:rsidRDefault="00A74416" w:rsidP="009E160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Протягом </w:t>
      </w:r>
      <w:r w:rsidR="006F402E" w:rsidRPr="00486C59">
        <w:rPr>
          <w:rFonts w:ascii="Times New Roman" w:hAnsi="Times New Roman"/>
          <w:sz w:val="28"/>
          <w:szCs w:val="28"/>
        </w:rPr>
        <w:t>січня</w:t>
      </w:r>
      <w:r w:rsidR="002F61BF" w:rsidRPr="00486C59">
        <w:rPr>
          <w:rFonts w:ascii="Times New Roman" w:hAnsi="Times New Roman"/>
          <w:sz w:val="28"/>
          <w:szCs w:val="28"/>
        </w:rPr>
        <w:t>-</w:t>
      </w:r>
      <w:r w:rsidR="00573A43" w:rsidRPr="00486C59">
        <w:rPr>
          <w:rFonts w:ascii="Times New Roman" w:hAnsi="Times New Roman"/>
          <w:sz w:val="28"/>
          <w:szCs w:val="28"/>
          <w:lang w:val="ru-RU"/>
        </w:rPr>
        <w:t>грудня</w:t>
      </w:r>
      <w:r w:rsidR="006F402E" w:rsidRPr="00486C59">
        <w:rPr>
          <w:rFonts w:ascii="Times New Roman" w:hAnsi="Times New Roman"/>
          <w:sz w:val="28"/>
          <w:szCs w:val="28"/>
        </w:rPr>
        <w:t xml:space="preserve"> 20</w:t>
      </w:r>
      <w:r w:rsidR="003D4111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року роботодавцями було подано інформацію про заплановане масове вивільнення </w:t>
      </w:r>
      <w:r w:rsidR="00931DF2" w:rsidRPr="00486C59">
        <w:rPr>
          <w:rFonts w:ascii="Times New Roman" w:hAnsi="Times New Roman"/>
          <w:sz w:val="28"/>
          <w:szCs w:val="28"/>
          <w:lang w:val="ru-RU"/>
        </w:rPr>
        <w:t>12</w:t>
      </w:r>
      <w:r w:rsidR="00931DF2" w:rsidRPr="00486C59">
        <w:rPr>
          <w:rFonts w:ascii="Times New Roman" w:hAnsi="Times New Roman"/>
          <w:sz w:val="28"/>
          <w:szCs w:val="28"/>
        </w:rPr>
        <w:t>,1</w:t>
      </w:r>
      <w:r w:rsidR="003F4F8B" w:rsidRPr="0048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94D" w:rsidRPr="00486C59">
        <w:rPr>
          <w:rFonts w:ascii="Times New Roman" w:hAnsi="Times New Roman"/>
          <w:sz w:val="28"/>
          <w:szCs w:val="28"/>
        </w:rPr>
        <w:t>тис.</w:t>
      </w:r>
      <w:r w:rsidRPr="00486C59">
        <w:rPr>
          <w:rFonts w:ascii="Times New Roman" w:hAnsi="Times New Roman"/>
          <w:sz w:val="28"/>
          <w:szCs w:val="28"/>
        </w:rPr>
        <w:t xml:space="preserve"> працівників</w:t>
      </w:r>
      <w:r w:rsidR="00675115" w:rsidRPr="00486C59">
        <w:rPr>
          <w:rFonts w:ascii="Times New Roman" w:hAnsi="Times New Roman"/>
          <w:sz w:val="28"/>
          <w:szCs w:val="28"/>
        </w:rPr>
        <w:t xml:space="preserve">, що </w:t>
      </w:r>
      <w:r w:rsidR="00D76A54" w:rsidRPr="00486C59">
        <w:rPr>
          <w:rFonts w:ascii="Times New Roman" w:hAnsi="Times New Roman"/>
          <w:sz w:val="28"/>
          <w:szCs w:val="28"/>
        </w:rPr>
        <w:t xml:space="preserve">майже </w:t>
      </w:r>
      <w:r w:rsidR="00884461" w:rsidRPr="00486C59">
        <w:rPr>
          <w:rFonts w:ascii="Times New Roman" w:hAnsi="Times New Roman"/>
          <w:sz w:val="28"/>
          <w:szCs w:val="28"/>
        </w:rPr>
        <w:t xml:space="preserve">на </w:t>
      </w:r>
      <w:r w:rsidR="00860448" w:rsidRPr="00486C59">
        <w:rPr>
          <w:rFonts w:ascii="Times New Roman" w:hAnsi="Times New Roman"/>
          <w:sz w:val="28"/>
          <w:szCs w:val="28"/>
        </w:rPr>
        <w:t>52</w:t>
      </w:r>
      <w:r w:rsidR="00884461" w:rsidRPr="00486C59">
        <w:rPr>
          <w:rFonts w:ascii="Times New Roman" w:hAnsi="Times New Roman"/>
          <w:sz w:val="28"/>
          <w:szCs w:val="28"/>
        </w:rPr>
        <w:t xml:space="preserve">% </w:t>
      </w:r>
      <w:r w:rsidR="00C75B57" w:rsidRPr="00486C59">
        <w:rPr>
          <w:rFonts w:ascii="Times New Roman" w:hAnsi="Times New Roman"/>
          <w:sz w:val="28"/>
          <w:szCs w:val="28"/>
        </w:rPr>
        <w:t>більше</w:t>
      </w:r>
      <w:r w:rsidR="00675115" w:rsidRPr="00486C59">
        <w:rPr>
          <w:rFonts w:ascii="Times New Roman" w:hAnsi="Times New Roman"/>
          <w:sz w:val="28"/>
          <w:szCs w:val="28"/>
        </w:rPr>
        <w:t>, ніж у</w:t>
      </w:r>
      <w:r w:rsidR="003F4F8B" w:rsidRPr="0048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115" w:rsidRPr="00486C59">
        <w:rPr>
          <w:rFonts w:ascii="Times New Roman" w:hAnsi="Times New Roman"/>
          <w:sz w:val="28"/>
          <w:szCs w:val="28"/>
        </w:rPr>
        <w:t>січні</w:t>
      </w:r>
      <w:r w:rsidR="00C0723C" w:rsidRPr="00486C59">
        <w:rPr>
          <w:rFonts w:ascii="Times New Roman" w:hAnsi="Times New Roman"/>
          <w:sz w:val="28"/>
          <w:szCs w:val="28"/>
        </w:rPr>
        <w:t>-</w:t>
      </w:r>
      <w:r w:rsidR="008562C5" w:rsidRPr="00486C59">
        <w:rPr>
          <w:rFonts w:ascii="Times New Roman" w:hAnsi="Times New Roman"/>
          <w:sz w:val="28"/>
          <w:szCs w:val="28"/>
          <w:lang w:val="ru-RU"/>
        </w:rPr>
        <w:t>грудні</w:t>
      </w:r>
      <w:r w:rsidR="00D04FFC" w:rsidRPr="00486C59">
        <w:rPr>
          <w:rFonts w:ascii="Times New Roman" w:hAnsi="Times New Roman"/>
          <w:sz w:val="28"/>
          <w:szCs w:val="28"/>
        </w:rPr>
        <w:t xml:space="preserve"> </w:t>
      </w:r>
      <w:r w:rsidR="00675115" w:rsidRPr="00486C59">
        <w:rPr>
          <w:rFonts w:ascii="Times New Roman" w:hAnsi="Times New Roman"/>
          <w:sz w:val="28"/>
          <w:szCs w:val="28"/>
        </w:rPr>
        <w:t>20</w:t>
      </w:r>
      <w:r w:rsidR="003D4111" w:rsidRPr="00486C59">
        <w:rPr>
          <w:rFonts w:ascii="Times New Roman" w:hAnsi="Times New Roman"/>
          <w:sz w:val="28"/>
          <w:szCs w:val="28"/>
        </w:rPr>
        <w:t>19</w:t>
      </w:r>
      <w:r w:rsidR="00675115" w:rsidRPr="00486C59">
        <w:rPr>
          <w:rFonts w:ascii="Times New Roman" w:hAnsi="Times New Roman"/>
          <w:sz w:val="28"/>
          <w:szCs w:val="28"/>
        </w:rPr>
        <w:t xml:space="preserve"> року</w:t>
      </w:r>
      <w:r w:rsidRPr="00486C59">
        <w:rPr>
          <w:rFonts w:ascii="Times New Roman" w:hAnsi="Times New Roman"/>
          <w:sz w:val="28"/>
          <w:szCs w:val="28"/>
        </w:rPr>
        <w:t xml:space="preserve">. Із загальної кількості попереджених про масове вивільнення </w:t>
      </w:r>
      <w:r w:rsidR="007908A6" w:rsidRPr="00486C59">
        <w:rPr>
          <w:rFonts w:ascii="Times New Roman" w:hAnsi="Times New Roman"/>
          <w:sz w:val="28"/>
          <w:szCs w:val="28"/>
        </w:rPr>
        <w:t>52,9</w:t>
      </w:r>
      <w:r w:rsidR="00FE028D" w:rsidRPr="00486C59">
        <w:rPr>
          <w:rFonts w:ascii="Times New Roman" w:hAnsi="Times New Roman"/>
          <w:sz w:val="28"/>
          <w:szCs w:val="28"/>
        </w:rPr>
        <w:t>%</w:t>
      </w:r>
      <w:r w:rsidR="008B2CAC" w:rsidRPr="00486C59">
        <w:rPr>
          <w:rFonts w:ascii="Times New Roman" w:hAnsi="Times New Roman"/>
          <w:sz w:val="28"/>
          <w:szCs w:val="28"/>
        </w:rPr>
        <w:t xml:space="preserve"> становили </w:t>
      </w:r>
      <w:r w:rsidR="00FE028D" w:rsidRPr="00486C59">
        <w:rPr>
          <w:rFonts w:ascii="Times New Roman" w:hAnsi="Times New Roman"/>
          <w:sz w:val="28"/>
          <w:szCs w:val="28"/>
        </w:rPr>
        <w:t xml:space="preserve">працівники </w:t>
      </w:r>
      <w:r w:rsidR="00392899" w:rsidRPr="00486C59">
        <w:rPr>
          <w:rFonts w:ascii="Times New Roman" w:hAnsi="Times New Roman"/>
          <w:sz w:val="28"/>
          <w:szCs w:val="28"/>
        </w:rPr>
        <w:t xml:space="preserve">державного управління й оборони, обов'язкового соціального страхування; </w:t>
      </w:r>
      <w:r w:rsidR="007908A6" w:rsidRPr="00486C59">
        <w:rPr>
          <w:rFonts w:ascii="Times New Roman" w:hAnsi="Times New Roman"/>
          <w:sz w:val="28"/>
          <w:szCs w:val="28"/>
        </w:rPr>
        <w:t>25,2</w:t>
      </w:r>
      <w:r w:rsidR="00283180" w:rsidRPr="00486C59">
        <w:rPr>
          <w:rFonts w:ascii="Times New Roman" w:hAnsi="Times New Roman"/>
          <w:sz w:val="28"/>
          <w:szCs w:val="28"/>
        </w:rPr>
        <w:t xml:space="preserve">% </w:t>
      </w:r>
      <w:r w:rsidR="003F375C" w:rsidRPr="00486C59">
        <w:rPr>
          <w:rFonts w:ascii="Times New Roman" w:hAnsi="Times New Roman"/>
          <w:sz w:val="28"/>
          <w:szCs w:val="28"/>
        </w:rPr>
        <w:t>–</w:t>
      </w:r>
      <w:r w:rsidR="00392899" w:rsidRPr="00486C59">
        <w:rPr>
          <w:rFonts w:ascii="Times New Roman" w:hAnsi="Times New Roman"/>
          <w:sz w:val="28"/>
          <w:szCs w:val="28"/>
        </w:rPr>
        <w:t xml:space="preserve"> переробної промисловості; </w:t>
      </w:r>
      <w:r w:rsidR="007908A6" w:rsidRPr="00486C59">
        <w:rPr>
          <w:rFonts w:ascii="Times New Roman" w:hAnsi="Times New Roman"/>
          <w:sz w:val="28"/>
          <w:szCs w:val="28"/>
        </w:rPr>
        <w:t>6,4</w:t>
      </w:r>
      <w:r w:rsidR="00D13804" w:rsidRPr="00486C59">
        <w:rPr>
          <w:rFonts w:ascii="Times New Roman" w:hAnsi="Times New Roman"/>
          <w:sz w:val="28"/>
          <w:szCs w:val="28"/>
        </w:rPr>
        <w:t xml:space="preserve">% – працівники охорони здоров’я; </w:t>
      </w:r>
      <w:r w:rsidR="007908A6" w:rsidRPr="00486C59">
        <w:rPr>
          <w:rFonts w:ascii="Times New Roman" w:hAnsi="Times New Roman"/>
          <w:sz w:val="28"/>
          <w:szCs w:val="28"/>
        </w:rPr>
        <w:t>2,8% –</w:t>
      </w:r>
      <w:r w:rsidR="007908A6" w:rsidRPr="00486C59">
        <w:t xml:space="preserve"> </w:t>
      </w:r>
      <w:r w:rsidR="007908A6" w:rsidRPr="00486C59">
        <w:rPr>
          <w:rFonts w:ascii="Times New Roman" w:hAnsi="Times New Roman"/>
          <w:sz w:val="28"/>
          <w:szCs w:val="28"/>
        </w:rPr>
        <w:t>працівники освіти; 2,6%</w:t>
      </w:r>
      <w:r w:rsidR="00FE028D" w:rsidRPr="00486C59">
        <w:rPr>
          <w:rFonts w:ascii="Times New Roman" w:hAnsi="Times New Roman"/>
          <w:sz w:val="28"/>
          <w:szCs w:val="28"/>
        </w:rPr>
        <w:t xml:space="preserve"> –</w:t>
      </w:r>
      <w:r w:rsidR="007908A6" w:rsidRPr="00486C59">
        <w:t xml:space="preserve"> </w:t>
      </w:r>
      <w:r w:rsidR="00FE028D" w:rsidRPr="00486C59">
        <w:rPr>
          <w:rFonts w:ascii="Times New Roman" w:hAnsi="Times New Roman"/>
          <w:sz w:val="28"/>
          <w:szCs w:val="28"/>
        </w:rPr>
        <w:t>постач</w:t>
      </w:r>
      <w:r w:rsidR="00B203B1" w:rsidRPr="00486C59">
        <w:rPr>
          <w:rFonts w:ascii="Times New Roman" w:hAnsi="Times New Roman"/>
          <w:sz w:val="28"/>
          <w:szCs w:val="28"/>
        </w:rPr>
        <w:t>ання електроенергії, газу, пари</w:t>
      </w:r>
      <w:r w:rsidR="007A266E" w:rsidRPr="00486C59">
        <w:rPr>
          <w:rFonts w:ascii="Times New Roman" w:hAnsi="Times New Roman"/>
          <w:sz w:val="28"/>
          <w:szCs w:val="28"/>
        </w:rPr>
        <w:t>;</w:t>
      </w:r>
      <w:r w:rsidR="00B203B1" w:rsidRPr="00486C59">
        <w:rPr>
          <w:rFonts w:ascii="Times New Roman" w:hAnsi="Times New Roman"/>
          <w:sz w:val="28"/>
          <w:szCs w:val="28"/>
        </w:rPr>
        <w:t xml:space="preserve"> </w:t>
      </w:r>
      <w:r w:rsidR="00392899" w:rsidRPr="00486C59">
        <w:rPr>
          <w:rFonts w:ascii="Times New Roman" w:hAnsi="Times New Roman"/>
          <w:sz w:val="28"/>
          <w:szCs w:val="28"/>
        </w:rPr>
        <w:t>2,</w:t>
      </w:r>
      <w:r w:rsidR="007908A6" w:rsidRPr="00486C59">
        <w:rPr>
          <w:rFonts w:ascii="Times New Roman" w:hAnsi="Times New Roman"/>
          <w:sz w:val="28"/>
          <w:szCs w:val="28"/>
        </w:rPr>
        <w:t>2</w:t>
      </w:r>
      <w:r w:rsidR="00B203B1" w:rsidRPr="00486C59">
        <w:rPr>
          <w:rFonts w:ascii="Times New Roman" w:hAnsi="Times New Roman"/>
          <w:sz w:val="28"/>
          <w:szCs w:val="28"/>
        </w:rPr>
        <w:t>% –</w:t>
      </w:r>
      <w:r w:rsidR="007908A6" w:rsidRPr="00486C59">
        <w:t xml:space="preserve"> </w:t>
      </w:r>
      <w:r w:rsidR="00FC5FE9" w:rsidRPr="00486C59">
        <w:rPr>
          <w:rFonts w:ascii="Times New Roman" w:hAnsi="Times New Roman"/>
          <w:sz w:val="28"/>
          <w:szCs w:val="28"/>
        </w:rPr>
        <w:t xml:space="preserve">працівники </w:t>
      </w:r>
      <w:r w:rsidR="007A266E" w:rsidRPr="00486C59">
        <w:rPr>
          <w:rFonts w:ascii="Times New Roman" w:hAnsi="Times New Roman"/>
          <w:sz w:val="28"/>
          <w:szCs w:val="28"/>
        </w:rPr>
        <w:t>професійної, наукової та технічної діяльності</w:t>
      </w:r>
      <w:r w:rsidR="00884461" w:rsidRPr="00486C59">
        <w:rPr>
          <w:rFonts w:ascii="Times New Roman" w:hAnsi="Times New Roman"/>
          <w:sz w:val="28"/>
          <w:szCs w:val="28"/>
        </w:rPr>
        <w:t xml:space="preserve"> та </w:t>
      </w:r>
      <w:r w:rsidR="007908A6" w:rsidRPr="00486C59">
        <w:rPr>
          <w:rFonts w:ascii="Times New Roman" w:hAnsi="Times New Roman"/>
          <w:sz w:val="28"/>
          <w:szCs w:val="28"/>
        </w:rPr>
        <w:t>1,7% –</w:t>
      </w:r>
      <w:r w:rsidR="00884461" w:rsidRPr="00486C59">
        <w:rPr>
          <w:rFonts w:ascii="Times New Roman" w:hAnsi="Times New Roman"/>
          <w:sz w:val="28"/>
          <w:szCs w:val="28"/>
        </w:rPr>
        <w:t xml:space="preserve"> </w:t>
      </w:r>
      <w:r w:rsidR="007908A6" w:rsidRPr="00486C59">
        <w:rPr>
          <w:rFonts w:ascii="Times New Roman" w:hAnsi="Times New Roman"/>
          <w:sz w:val="28"/>
          <w:szCs w:val="28"/>
        </w:rPr>
        <w:t>добувної промисловості</w:t>
      </w:r>
      <w:r w:rsidR="00FE028D" w:rsidRPr="00486C59">
        <w:rPr>
          <w:rFonts w:ascii="Times New Roman" w:hAnsi="Times New Roman"/>
          <w:sz w:val="28"/>
          <w:szCs w:val="28"/>
        </w:rPr>
        <w:t>.</w:t>
      </w:r>
      <w:r w:rsidR="00CE4B7D" w:rsidRPr="00486C59">
        <w:rPr>
          <w:rFonts w:ascii="Times New Roman" w:hAnsi="Times New Roman"/>
          <w:sz w:val="28"/>
          <w:szCs w:val="28"/>
        </w:rPr>
        <w:t xml:space="preserve"> </w:t>
      </w:r>
    </w:p>
    <w:p w:rsidR="00A74416" w:rsidRPr="00486C59" w:rsidRDefault="00CE4B7D" w:rsidP="009E160F">
      <w:pPr>
        <w:pStyle w:val="a3"/>
        <w:spacing w:line="360" w:lineRule="auto"/>
        <w:ind w:left="-566" w:right="-284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86C59"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542752" cy="3709555"/>
            <wp:effectExtent l="19050" t="0" r="10448" b="5195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B7D" w:rsidRPr="00486C59" w:rsidRDefault="00CE4B7D" w:rsidP="009E160F">
      <w:pPr>
        <w:pStyle w:val="a3"/>
        <w:spacing w:line="360" w:lineRule="auto"/>
        <w:ind w:left="-1134"/>
        <w:jc w:val="both"/>
        <w:rPr>
          <w:rFonts w:ascii="Times New Roman" w:hAnsi="Times New Roman"/>
          <w:sz w:val="16"/>
          <w:szCs w:val="16"/>
        </w:rPr>
      </w:pPr>
    </w:p>
    <w:p w:rsidR="00467B79" w:rsidRPr="00486C59" w:rsidRDefault="00A93883" w:rsidP="009E160F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У </w:t>
      </w:r>
      <w:r w:rsidR="008047ED" w:rsidRPr="00486C59">
        <w:rPr>
          <w:rFonts w:ascii="Times New Roman" w:hAnsi="Times New Roman"/>
          <w:sz w:val="28"/>
          <w:szCs w:val="28"/>
        </w:rPr>
        <w:t>січні</w:t>
      </w:r>
      <w:r w:rsidR="00E93852" w:rsidRPr="00486C59">
        <w:rPr>
          <w:rFonts w:ascii="Times New Roman" w:hAnsi="Times New Roman"/>
          <w:sz w:val="28"/>
          <w:szCs w:val="28"/>
          <w:lang w:val="ru-RU"/>
        </w:rPr>
        <w:t>-</w:t>
      </w:r>
      <w:r w:rsidR="00FB7DAA" w:rsidRPr="00486C59">
        <w:rPr>
          <w:rFonts w:ascii="Times New Roman" w:hAnsi="Times New Roman"/>
          <w:sz w:val="28"/>
          <w:szCs w:val="28"/>
        </w:rPr>
        <w:t>грудні</w:t>
      </w:r>
      <w:r w:rsidR="00CC088D" w:rsidRPr="00486C59">
        <w:rPr>
          <w:rFonts w:ascii="Times New Roman" w:hAnsi="Times New Roman"/>
          <w:sz w:val="28"/>
          <w:szCs w:val="28"/>
        </w:rPr>
        <w:t xml:space="preserve"> </w:t>
      </w:r>
      <w:r w:rsidR="008047ED" w:rsidRPr="00486C59">
        <w:rPr>
          <w:rFonts w:ascii="Times New Roman" w:hAnsi="Times New Roman"/>
          <w:sz w:val="28"/>
          <w:szCs w:val="28"/>
        </w:rPr>
        <w:t>20</w:t>
      </w:r>
      <w:r w:rsidR="009663B3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</w:t>
      </w:r>
      <w:r w:rsidR="008047ED" w:rsidRPr="00486C59">
        <w:rPr>
          <w:rFonts w:ascii="Times New Roman" w:hAnsi="Times New Roman"/>
          <w:sz w:val="28"/>
          <w:szCs w:val="28"/>
        </w:rPr>
        <w:t>ку</w:t>
      </w:r>
      <w:r w:rsidRPr="00486C59">
        <w:rPr>
          <w:rFonts w:ascii="Times New Roman" w:hAnsi="Times New Roman"/>
          <w:sz w:val="28"/>
          <w:szCs w:val="28"/>
        </w:rPr>
        <w:t xml:space="preserve"> кількість роботодавців, які співпрацювали з центрами зайнятості, </w:t>
      </w:r>
      <w:r w:rsidR="009663B3" w:rsidRPr="00486C59">
        <w:rPr>
          <w:rFonts w:ascii="Times New Roman" w:hAnsi="Times New Roman"/>
          <w:sz w:val="28"/>
          <w:szCs w:val="28"/>
        </w:rPr>
        <w:t>з</w:t>
      </w:r>
      <w:r w:rsidR="004A29F7" w:rsidRPr="00486C59">
        <w:rPr>
          <w:rFonts w:ascii="Times New Roman" w:hAnsi="Times New Roman"/>
          <w:sz w:val="28"/>
          <w:szCs w:val="28"/>
        </w:rPr>
        <w:t xml:space="preserve">меншилась </w:t>
      </w:r>
      <w:r w:rsidR="005F7233" w:rsidRPr="00486C59">
        <w:rPr>
          <w:rFonts w:ascii="Times New Roman" w:hAnsi="Times New Roman"/>
          <w:sz w:val="28"/>
          <w:szCs w:val="28"/>
        </w:rPr>
        <w:t xml:space="preserve"> на </w:t>
      </w:r>
      <w:r w:rsidR="004F3F2C" w:rsidRPr="00486C59">
        <w:rPr>
          <w:rFonts w:ascii="Times New Roman" w:hAnsi="Times New Roman"/>
          <w:sz w:val="28"/>
          <w:szCs w:val="28"/>
        </w:rPr>
        <w:t>2</w:t>
      </w:r>
      <w:r w:rsidR="002C54EC" w:rsidRPr="00486C59">
        <w:rPr>
          <w:rFonts w:ascii="Times New Roman" w:hAnsi="Times New Roman"/>
          <w:sz w:val="28"/>
          <w:szCs w:val="28"/>
        </w:rPr>
        <w:t>2</w:t>
      </w:r>
      <w:r w:rsidR="00BC7875" w:rsidRPr="00486C59">
        <w:rPr>
          <w:rFonts w:ascii="Times New Roman" w:hAnsi="Times New Roman"/>
          <w:sz w:val="28"/>
          <w:szCs w:val="28"/>
        </w:rPr>
        <w:t>,5</w:t>
      </w:r>
      <w:r w:rsidR="005F7233" w:rsidRPr="00486C59">
        <w:rPr>
          <w:rFonts w:ascii="Times New Roman" w:hAnsi="Times New Roman"/>
          <w:sz w:val="28"/>
          <w:szCs w:val="28"/>
        </w:rPr>
        <w:t xml:space="preserve">% </w:t>
      </w:r>
      <w:r w:rsidR="00625EA6" w:rsidRPr="00486C59">
        <w:rPr>
          <w:rFonts w:ascii="Times New Roman" w:hAnsi="Times New Roman"/>
          <w:sz w:val="28"/>
          <w:szCs w:val="28"/>
        </w:rPr>
        <w:t xml:space="preserve">та становила </w:t>
      </w:r>
      <w:r w:rsidR="00BC7875" w:rsidRPr="00486C59">
        <w:rPr>
          <w:rFonts w:ascii="Times New Roman" w:hAnsi="Times New Roman"/>
          <w:sz w:val="28"/>
          <w:szCs w:val="28"/>
        </w:rPr>
        <w:t>6,1</w:t>
      </w:r>
      <w:r w:rsidRPr="00486C59">
        <w:rPr>
          <w:rFonts w:ascii="Times New Roman" w:hAnsi="Times New Roman"/>
          <w:sz w:val="28"/>
          <w:szCs w:val="28"/>
        </w:rPr>
        <w:t xml:space="preserve"> тисяч</w:t>
      </w:r>
      <w:r w:rsidR="00BC7875" w:rsidRPr="00486C59">
        <w:rPr>
          <w:rFonts w:ascii="Times New Roman" w:hAnsi="Times New Roman"/>
          <w:sz w:val="28"/>
          <w:szCs w:val="28"/>
        </w:rPr>
        <w:t>а</w:t>
      </w:r>
      <w:r w:rsidRPr="00486C59">
        <w:rPr>
          <w:rFonts w:ascii="Times New Roman" w:hAnsi="Times New Roman"/>
          <w:sz w:val="28"/>
          <w:szCs w:val="28"/>
        </w:rPr>
        <w:t xml:space="preserve">. </w:t>
      </w:r>
    </w:p>
    <w:p w:rsidR="00071BE7" w:rsidRPr="00486C59" w:rsidRDefault="00A93883" w:rsidP="009E160F">
      <w:pPr>
        <w:pStyle w:val="a3"/>
        <w:spacing w:before="120" w:line="360" w:lineRule="auto"/>
        <w:ind w:firstLine="709"/>
        <w:jc w:val="both"/>
        <w:rPr>
          <w:rStyle w:val="a6"/>
          <w:sz w:val="28"/>
          <w:szCs w:val="28"/>
          <w:lang w:val="ru-RU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вакансій у базі даних служби зайнятості, </w:t>
      </w:r>
      <w:r w:rsidR="009E389B" w:rsidRPr="00486C59">
        <w:rPr>
          <w:rStyle w:val="a6"/>
          <w:sz w:val="28"/>
          <w:szCs w:val="28"/>
        </w:rPr>
        <w:t>у порівнянні з січнем</w:t>
      </w:r>
      <w:r w:rsidR="00E93852" w:rsidRPr="00486C59">
        <w:rPr>
          <w:rStyle w:val="a6"/>
          <w:sz w:val="28"/>
          <w:szCs w:val="28"/>
        </w:rPr>
        <w:t>-</w:t>
      </w:r>
      <w:r w:rsidR="00BC7875" w:rsidRPr="00486C59">
        <w:rPr>
          <w:rStyle w:val="a6"/>
          <w:sz w:val="28"/>
          <w:szCs w:val="28"/>
        </w:rPr>
        <w:t>груднем</w:t>
      </w:r>
      <w:r w:rsidR="005D6292" w:rsidRPr="00486C59">
        <w:rPr>
          <w:rStyle w:val="a6"/>
          <w:sz w:val="28"/>
          <w:szCs w:val="28"/>
        </w:rPr>
        <w:t xml:space="preserve"> </w:t>
      </w:r>
      <w:r w:rsidR="009E389B" w:rsidRPr="00486C59">
        <w:rPr>
          <w:rStyle w:val="a6"/>
          <w:sz w:val="28"/>
          <w:szCs w:val="28"/>
        </w:rPr>
        <w:t xml:space="preserve"> 201</w:t>
      </w:r>
      <w:r w:rsidR="009967F4" w:rsidRPr="00486C59">
        <w:rPr>
          <w:rStyle w:val="a6"/>
          <w:sz w:val="28"/>
          <w:szCs w:val="28"/>
        </w:rPr>
        <w:t>9</w:t>
      </w:r>
      <w:r w:rsidR="009E389B" w:rsidRPr="00486C59">
        <w:rPr>
          <w:rStyle w:val="a6"/>
          <w:sz w:val="28"/>
          <w:szCs w:val="28"/>
        </w:rPr>
        <w:t xml:space="preserve"> року, </w:t>
      </w:r>
      <w:r w:rsidR="005F7233" w:rsidRPr="00486C59">
        <w:rPr>
          <w:rFonts w:ascii="Times New Roman" w:hAnsi="Times New Roman"/>
          <w:sz w:val="28"/>
          <w:szCs w:val="28"/>
        </w:rPr>
        <w:t>з</w:t>
      </w:r>
      <w:r w:rsidR="007F4C2F" w:rsidRPr="00486C59">
        <w:rPr>
          <w:rFonts w:ascii="Times New Roman" w:hAnsi="Times New Roman"/>
          <w:sz w:val="28"/>
          <w:szCs w:val="28"/>
        </w:rPr>
        <w:t xml:space="preserve">меншилась </w:t>
      </w:r>
      <w:r w:rsidR="005F7233" w:rsidRPr="00486C59">
        <w:rPr>
          <w:rFonts w:ascii="Times New Roman" w:hAnsi="Times New Roman"/>
          <w:sz w:val="28"/>
          <w:szCs w:val="28"/>
        </w:rPr>
        <w:t xml:space="preserve"> на </w:t>
      </w:r>
      <w:r w:rsidR="00635DA9" w:rsidRPr="00486C59">
        <w:rPr>
          <w:rFonts w:ascii="Times New Roman" w:hAnsi="Times New Roman"/>
          <w:sz w:val="28"/>
          <w:szCs w:val="28"/>
        </w:rPr>
        <w:t>31,5</w:t>
      </w:r>
      <w:r w:rsidR="005F7233" w:rsidRPr="00486C59">
        <w:rPr>
          <w:rFonts w:ascii="Times New Roman" w:hAnsi="Times New Roman"/>
          <w:sz w:val="28"/>
          <w:szCs w:val="28"/>
        </w:rPr>
        <w:t xml:space="preserve">% та становила </w:t>
      </w:r>
      <w:r w:rsidR="00635DA9" w:rsidRPr="00486C59">
        <w:rPr>
          <w:rFonts w:ascii="Times New Roman" w:hAnsi="Times New Roman"/>
          <w:sz w:val="28"/>
          <w:szCs w:val="28"/>
        </w:rPr>
        <w:t>27,8</w:t>
      </w:r>
      <w:r w:rsidR="008A009F" w:rsidRPr="00486C59">
        <w:rPr>
          <w:rFonts w:ascii="Times New Roman" w:hAnsi="Times New Roman"/>
          <w:sz w:val="28"/>
          <w:szCs w:val="28"/>
        </w:rPr>
        <w:t xml:space="preserve"> </w:t>
      </w:r>
      <w:r w:rsidR="00C648A5" w:rsidRPr="00486C59">
        <w:rPr>
          <w:rFonts w:ascii="Times New Roman" w:hAnsi="Times New Roman"/>
          <w:sz w:val="28"/>
          <w:szCs w:val="28"/>
        </w:rPr>
        <w:t>тис.</w:t>
      </w:r>
      <w:r w:rsidRPr="00486C59">
        <w:rPr>
          <w:rFonts w:ascii="Times New Roman" w:hAnsi="Times New Roman"/>
          <w:sz w:val="28"/>
          <w:szCs w:val="28"/>
        </w:rPr>
        <w:t xml:space="preserve"> одиниць</w:t>
      </w:r>
      <w:r w:rsidR="0025222C" w:rsidRPr="00486C59">
        <w:rPr>
          <w:rFonts w:ascii="Times New Roman" w:hAnsi="Times New Roman"/>
          <w:sz w:val="28"/>
          <w:szCs w:val="28"/>
        </w:rPr>
        <w:t>.</w:t>
      </w:r>
      <w:r w:rsidR="0025222C" w:rsidRPr="00486C59">
        <w:rPr>
          <w:sz w:val="28"/>
          <w:szCs w:val="28"/>
        </w:rPr>
        <w:t xml:space="preserve"> </w:t>
      </w:r>
    </w:p>
    <w:p w:rsidR="0007411D" w:rsidRPr="00486C59" w:rsidRDefault="00555D22" w:rsidP="009E160F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noProof/>
          <w:sz w:val="28"/>
          <w:szCs w:val="28"/>
          <w:lang w:eastAsia="uk-UA"/>
        </w:rPr>
        <w:pict>
          <v:shape id="_x0000_s1028" type="#_x0000_t67" style="position:absolute;left:0;text-align:left;margin-left:110.5pt;margin-top:66.25pt;width:31.45pt;height:53.3pt;rotation:65906990fd;z-index:251664384" fillcolor="#3c3" strokecolor="#090">
            <v:fill color2="fill darken(118)" rotate="t" method="linear sigma" focus="50%" type="gradient"/>
            <v:textbox style="mso-next-textbox:#_x0000_s1028">
              <w:txbxContent>
                <w:p w:rsidR="00BC3262" w:rsidRDefault="00BC3262"/>
              </w:txbxContent>
            </v:textbox>
          </v:shape>
        </w:pict>
      </w:r>
      <w:r w:rsidR="00A27D5E" w:rsidRPr="00486C59">
        <w:rPr>
          <w:rStyle w:val="a6"/>
          <w:noProof/>
          <w:sz w:val="28"/>
          <w:szCs w:val="28"/>
          <w:lang w:eastAsia="uk-UA"/>
        </w:rPr>
        <w:drawing>
          <wp:inline distT="0" distB="0" distL="0" distR="0">
            <wp:extent cx="3127663" cy="343939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27D5E" w:rsidRPr="00486C59">
        <w:rPr>
          <w:rStyle w:val="a6"/>
          <w:noProof/>
          <w:color w:val="0000CC"/>
          <w:sz w:val="28"/>
          <w:szCs w:val="28"/>
          <w:lang w:eastAsia="uk-UA"/>
        </w:rPr>
        <w:drawing>
          <wp:inline distT="0" distB="0" distL="0" distR="0">
            <wp:extent cx="3241964" cy="3439391"/>
            <wp:effectExtent l="0" t="0" r="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11D" w:rsidRPr="00486C59" w:rsidRDefault="0007411D" w:rsidP="009E160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осіб, працевлаштованих за сприяння служби зайнятості становила </w:t>
      </w:r>
      <w:r w:rsidR="00FF2B83" w:rsidRPr="00486C59">
        <w:rPr>
          <w:rFonts w:ascii="Times New Roman" w:hAnsi="Times New Roman"/>
          <w:sz w:val="28"/>
          <w:szCs w:val="28"/>
        </w:rPr>
        <w:t>23,8</w:t>
      </w:r>
      <w:r w:rsidR="00D14608" w:rsidRPr="00486C59">
        <w:rPr>
          <w:rFonts w:ascii="Times New Roman" w:hAnsi="Times New Roman"/>
          <w:sz w:val="28"/>
          <w:szCs w:val="28"/>
        </w:rPr>
        <w:t xml:space="preserve"> </w:t>
      </w:r>
      <w:r w:rsidR="00105DD2" w:rsidRPr="00486C59">
        <w:rPr>
          <w:rFonts w:ascii="Times New Roman" w:hAnsi="Times New Roman"/>
          <w:sz w:val="28"/>
          <w:szCs w:val="28"/>
        </w:rPr>
        <w:t xml:space="preserve"> тис. осіб, зокрема, </w:t>
      </w:r>
      <w:r w:rsidR="0099338D" w:rsidRPr="00486C59">
        <w:rPr>
          <w:rFonts w:ascii="Times New Roman" w:hAnsi="Times New Roman"/>
          <w:sz w:val="28"/>
          <w:szCs w:val="28"/>
        </w:rPr>
        <w:t>28,</w:t>
      </w:r>
      <w:r w:rsidR="00FF2B83" w:rsidRPr="00486C59">
        <w:rPr>
          <w:rFonts w:ascii="Times New Roman" w:hAnsi="Times New Roman"/>
          <w:sz w:val="28"/>
          <w:szCs w:val="28"/>
        </w:rPr>
        <w:t>3</w:t>
      </w:r>
      <w:r w:rsidRPr="00486C59">
        <w:rPr>
          <w:rFonts w:ascii="Times New Roman" w:hAnsi="Times New Roman"/>
          <w:sz w:val="28"/>
          <w:szCs w:val="28"/>
        </w:rPr>
        <w:t>% були працевлаштовані оперативно до надання статусу</w:t>
      </w:r>
    </w:p>
    <w:p w:rsidR="0007411D" w:rsidRPr="00486C59" w:rsidRDefault="0007411D" w:rsidP="009E160F">
      <w:pPr>
        <w:spacing w:after="0" w:line="336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486C59">
        <w:rPr>
          <w:rFonts w:ascii="Times New Roman" w:hAnsi="Times New Roman"/>
          <w:sz w:val="28"/>
          <w:szCs w:val="28"/>
        </w:rPr>
        <w:t xml:space="preserve">безробітного. </w:t>
      </w:r>
    </w:p>
    <w:p w:rsidR="007F3523" w:rsidRPr="00486C59" w:rsidRDefault="007F3523" w:rsidP="009E160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C59">
        <w:rPr>
          <w:rStyle w:val="a6"/>
          <w:sz w:val="28"/>
          <w:szCs w:val="28"/>
        </w:rPr>
        <w:lastRenderedPageBreak/>
        <w:t xml:space="preserve">З числа колишніх безробітних </w:t>
      </w:r>
      <w:r w:rsidR="002321D0" w:rsidRPr="00486C59">
        <w:rPr>
          <w:rStyle w:val="a6"/>
          <w:sz w:val="28"/>
          <w:szCs w:val="28"/>
        </w:rPr>
        <w:t>17,4</w:t>
      </w:r>
      <w:r w:rsidRPr="00486C59">
        <w:rPr>
          <w:rStyle w:val="a6"/>
          <w:sz w:val="28"/>
          <w:szCs w:val="28"/>
        </w:rPr>
        <w:t xml:space="preserve">% </w:t>
      </w:r>
      <w:r w:rsidRPr="00486C59">
        <w:rPr>
          <w:rFonts w:ascii="Times New Roman" w:hAnsi="Times New Roman"/>
          <w:sz w:val="28"/>
          <w:szCs w:val="28"/>
        </w:rPr>
        <w:t xml:space="preserve">знайшли роботу </w:t>
      </w:r>
      <w:r w:rsidR="00C90BD6" w:rsidRPr="00486C59">
        <w:rPr>
          <w:rFonts w:ascii="Times New Roman" w:hAnsi="Times New Roman"/>
          <w:sz w:val="28"/>
          <w:szCs w:val="28"/>
        </w:rPr>
        <w:t xml:space="preserve">у переробній промисловості; </w:t>
      </w:r>
      <w:r w:rsidR="00FD5199" w:rsidRPr="00486C59">
        <w:rPr>
          <w:rFonts w:ascii="Times New Roman" w:hAnsi="Times New Roman"/>
          <w:sz w:val="28"/>
          <w:szCs w:val="28"/>
        </w:rPr>
        <w:t>15,8</w:t>
      </w:r>
      <w:r w:rsidR="00B54EE6" w:rsidRPr="00486C59">
        <w:rPr>
          <w:rFonts w:ascii="Times New Roman" w:hAnsi="Times New Roman"/>
          <w:sz w:val="28"/>
          <w:szCs w:val="28"/>
        </w:rPr>
        <w:t xml:space="preserve">% </w:t>
      </w:r>
      <w:r w:rsidR="003F151A" w:rsidRPr="00486C59">
        <w:rPr>
          <w:rFonts w:ascii="Times New Roman" w:hAnsi="Times New Roman"/>
          <w:sz w:val="28"/>
          <w:szCs w:val="28"/>
        </w:rPr>
        <w:t>–</w:t>
      </w:r>
      <w:r w:rsidR="00A1667C" w:rsidRPr="00486C59">
        <w:rPr>
          <w:rFonts w:ascii="Times New Roman" w:hAnsi="Times New Roman"/>
          <w:sz w:val="28"/>
          <w:szCs w:val="28"/>
        </w:rPr>
        <w:t xml:space="preserve"> в оптовій та роздрібній торгівлі, ремонті; </w:t>
      </w:r>
      <w:r w:rsidR="002321D0" w:rsidRPr="00486C59">
        <w:rPr>
          <w:rFonts w:ascii="Times New Roman" w:hAnsi="Times New Roman"/>
          <w:sz w:val="28"/>
          <w:szCs w:val="28"/>
        </w:rPr>
        <w:t>10,</w:t>
      </w:r>
      <w:r w:rsidR="00FD5199" w:rsidRPr="00486C59">
        <w:rPr>
          <w:rFonts w:ascii="Times New Roman" w:hAnsi="Times New Roman"/>
          <w:sz w:val="28"/>
          <w:szCs w:val="28"/>
        </w:rPr>
        <w:t>5</w:t>
      </w:r>
      <w:r w:rsidR="002321D0" w:rsidRPr="00486C59">
        <w:rPr>
          <w:rFonts w:ascii="Times New Roman" w:hAnsi="Times New Roman"/>
          <w:sz w:val="28"/>
          <w:szCs w:val="28"/>
        </w:rPr>
        <w:t xml:space="preserve">% – </w:t>
      </w:r>
      <w:r w:rsidR="00645CC8" w:rsidRPr="00486C59">
        <w:rPr>
          <w:rFonts w:ascii="Times New Roman" w:hAnsi="Times New Roman"/>
          <w:sz w:val="28"/>
          <w:szCs w:val="28"/>
        </w:rPr>
        <w:t>у постачанні електроенергії, газу, пари та кондиційованого повітря</w:t>
      </w:r>
      <w:r w:rsidR="00C90BD6" w:rsidRPr="00486C59">
        <w:rPr>
          <w:rFonts w:ascii="Times New Roman" w:hAnsi="Times New Roman"/>
          <w:sz w:val="28"/>
          <w:szCs w:val="28"/>
        </w:rPr>
        <w:t xml:space="preserve">; </w:t>
      </w:r>
      <w:r w:rsidR="00A40983" w:rsidRPr="00486C59">
        <w:rPr>
          <w:rFonts w:ascii="Times New Roman" w:hAnsi="Times New Roman"/>
          <w:sz w:val="28"/>
          <w:szCs w:val="28"/>
        </w:rPr>
        <w:t>9,</w:t>
      </w:r>
      <w:r w:rsidR="00FD5199" w:rsidRPr="00486C59">
        <w:rPr>
          <w:rFonts w:ascii="Times New Roman" w:hAnsi="Times New Roman"/>
          <w:sz w:val="28"/>
          <w:szCs w:val="28"/>
        </w:rPr>
        <w:t>6</w:t>
      </w:r>
      <w:r w:rsidR="002321D0" w:rsidRPr="00486C59">
        <w:rPr>
          <w:rFonts w:ascii="Times New Roman" w:hAnsi="Times New Roman"/>
          <w:sz w:val="28"/>
          <w:szCs w:val="28"/>
        </w:rPr>
        <w:t>% – у сільському, лісовому та рибному господарстві</w:t>
      </w:r>
      <w:r w:rsidR="00A40983" w:rsidRPr="00486C59">
        <w:rPr>
          <w:rFonts w:ascii="Times New Roman" w:hAnsi="Times New Roman"/>
          <w:sz w:val="28"/>
          <w:szCs w:val="28"/>
        </w:rPr>
        <w:t xml:space="preserve">; </w:t>
      </w:r>
      <w:r w:rsidR="002321D0" w:rsidRPr="00486C59">
        <w:rPr>
          <w:rFonts w:ascii="Times New Roman" w:hAnsi="Times New Roman"/>
          <w:sz w:val="28"/>
          <w:szCs w:val="28"/>
        </w:rPr>
        <w:t xml:space="preserve"> </w:t>
      </w:r>
      <w:r w:rsidR="00645CC8" w:rsidRPr="00486C59">
        <w:rPr>
          <w:rFonts w:ascii="Times New Roman" w:hAnsi="Times New Roman"/>
          <w:sz w:val="28"/>
          <w:szCs w:val="28"/>
        </w:rPr>
        <w:t>7</w:t>
      </w:r>
      <w:r w:rsidR="00A40983" w:rsidRPr="00486C59">
        <w:rPr>
          <w:rFonts w:ascii="Times New Roman" w:hAnsi="Times New Roman"/>
          <w:sz w:val="28"/>
          <w:szCs w:val="28"/>
        </w:rPr>
        <w:t>,</w:t>
      </w:r>
      <w:r w:rsidR="00FD5199" w:rsidRPr="00486C59">
        <w:rPr>
          <w:rFonts w:ascii="Times New Roman" w:hAnsi="Times New Roman"/>
          <w:sz w:val="28"/>
          <w:szCs w:val="28"/>
        </w:rPr>
        <w:t>4</w:t>
      </w:r>
      <w:r w:rsidR="00645CC8" w:rsidRPr="00486C59">
        <w:rPr>
          <w:rFonts w:ascii="Times New Roman" w:hAnsi="Times New Roman"/>
          <w:sz w:val="28"/>
          <w:szCs w:val="28"/>
        </w:rPr>
        <w:t>% – в освіті;  6,</w:t>
      </w:r>
      <w:r w:rsidR="00FD5199" w:rsidRPr="00486C59">
        <w:rPr>
          <w:rFonts w:ascii="Times New Roman" w:hAnsi="Times New Roman"/>
          <w:sz w:val="28"/>
          <w:szCs w:val="28"/>
        </w:rPr>
        <w:t>3</w:t>
      </w:r>
      <w:r w:rsidR="00670623" w:rsidRPr="00486C59">
        <w:rPr>
          <w:rFonts w:ascii="Times New Roman" w:hAnsi="Times New Roman"/>
          <w:sz w:val="28"/>
          <w:szCs w:val="28"/>
        </w:rPr>
        <w:t xml:space="preserve">%  – у тимчасовому розміщуванні й організації харчування; </w:t>
      </w:r>
      <w:r w:rsidR="00FD5199" w:rsidRPr="00486C59">
        <w:rPr>
          <w:rFonts w:ascii="Times New Roman" w:hAnsi="Times New Roman"/>
          <w:sz w:val="28"/>
          <w:szCs w:val="28"/>
        </w:rPr>
        <w:t xml:space="preserve">5,1%  – в охороні здоров’я; </w:t>
      </w:r>
      <w:r w:rsidR="00A40983" w:rsidRPr="00486C59">
        <w:rPr>
          <w:rFonts w:ascii="Times New Roman" w:hAnsi="Times New Roman"/>
          <w:sz w:val="28"/>
          <w:szCs w:val="28"/>
        </w:rPr>
        <w:t>4,9</w:t>
      </w:r>
      <w:r w:rsidR="000C2BAF" w:rsidRPr="00486C59">
        <w:rPr>
          <w:rFonts w:ascii="Times New Roman" w:hAnsi="Times New Roman"/>
          <w:sz w:val="28"/>
          <w:szCs w:val="28"/>
        </w:rPr>
        <w:t xml:space="preserve">% – у </w:t>
      </w:r>
      <w:r w:rsidR="00F727D8" w:rsidRPr="00486C59">
        <w:rPr>
          <w:rFonts w:ascii="Times New Roman" w:hAnsi="Times New Roman"/>
          <w:sz w:val="28"/>
          <w:szCs w:val="28"/>
        </w:rPr>
        <w:t>транспорті</w:t>
      </w:r>
      <w:r w:rsidR="00A40983" w:rsidRPr="00486C59">
        <w:rPr>
          <w:rFonts w:ascii="Times New Roman" w:hAnsi="Times New Roman"/>
          <w:sz w:val="28"/>
          <w:szCs w:val="28"/>
        </w:rPr>
        <w:t xml:space="preserve"> та у державному управлінні й обороні; обов'язковому соціальному страхуванні</w:t>
      </w:r>
      <w:r w:rsidR="00F727D8" w:rsidRPr="00486C59">
        <w:rPr>
          <w:rFonts w:ascii="Times New Roman" w:hAnsi="Times New Roman"/>
          <w:sz w:val="28"/>
          <w:szCs w:val="28"/>
        </w:rPr>
        <w:t>;</w:t>
      </w:r>
      <w:r w:rsidR="00C90BD6" w:rsidRPr="00486C59">
        <w:rPr>
          <w:rFonts w:ascii="Times New Roman" w:hAnsi="Times New Roman"/>
          <w:sz w:val="28"/>
          <w:szCs w:val="28"/>
        </w:rPr>
        <w:t xml:space="preserve"> </w:t>
      </w:r>
      <w:r w:rsidR="00FD5199" w:rsidRPr="00486C59">
        <w:rPr>
          <w:rFonts w:ascii="Times New Roman" w:hAnsi="Times New Roman"/>
          <w:sz w:val="28"/>
          <w:szCs w:val="28"/>
        </w:rPr>
        <w:t xml:space="preserve"> 4,8</w:t>
      </w:r>
      <w:r w:rsidR="00A40983" w:rsidRPr="00486C59">
        <w:rPr>
          <w:rFonts w:ascii="Times New Roman" w:hAnsi="Times New Roman"/>
          <w:sz w:val="28"/>
          <w:szCs w:val="28"/>
        </w:rPr>
        <w:t xml:space="preserve">% – </w:t>
      </w:r>
      <w:r w:rsidR="00346903" w:rsidRPr="00486C59">
        <w:rPr>
          <w:rFonts w:ascii="Times New Roman" w:hAnsi="Times New Roman"/>
          <w:sz w:val="28"/>
          <w:szCs w:val="28"/>
        </w:rPr>
        <w:t xml:space="preserve"> </w:t>
      </w:r>
      <w:r w:rsidR="00A40983" w:rsidRPr="00486C59">
        <w:rPr>
          <w:rFonts w:ascii="Times New Roman" w:hAnsi="Times New Roman"/>
          <w:sz w:val="28"/>
          <w:szCs w:val="28"/>
        </w:rPr>
        <w:t xml:space="preserve">у добувній промисловості </w:t>
      </w:r>
      <w:r w:rsidR="003F151A" w:rsidRPr="00486C59">
        <w:rPr>
          <w:rFonts w:ascii="Times New Roman" w:hAnsi="Times New Roman"/>
          <w:sz w:val="28"/>
          <w:szCs w:val="28"/>
        </w:rPr>
        <w:t xml:space="preserve">та </w:t>
      </w:r>
      <w:r w:rsidR="00FD5199" w:rsidRPr="00486C59">
        <w:rPr>
          <w:rFonts w:ascii="Times New Roman" w:hAnsi="Times New Roman"/>
          <w:sz w:val="28"/>
          <w:szCs w:val="28"/>
        </w:rPr>
        <w:t>4,3</w:t>
      </w:r>
      <w:r w:rsidR="00346903" w:rsidRPr="00486C59">
        <w:rPr>
          <w:rFonts w:ascii="Times New Roman" w:hAnsi="Times New Roman"/>
          <w:sz w:val="28"/>
          <w:szCs w:val="28"/>
        </w:rPr>
        <w:t>% – у будівництві</w:t>
      </w:r>
      <w:r w:rsidR="003F151A" w:rsidRPr="00486C59">
        <w:rPr>
          <w:rFonts w:ascii="Times New Roman" w:hAnsi="Times New Roman"/>
          <w:sz w:val="28"/>
          <w:szCs w:val="28"/>
        </w:rPr>
        <w:t>.</w:t>
      </w:r>
      <w:r w:rsidR="00B54EE6" w:rsidRPr="00486C59">
        <w:rPr>
          <w:rFonts w:ascii="Times New Roman" w:hAnsi="Times New Roman"/>
          <w:sz w:val="28"/>
          <w:szCs w:val="28"/>
        </w:rPr>
        <w:t xml:space="preserve"> </w:t>
      </w:r>
    </w:p>
    <w:p w:rsidR="004A2333" w:rsidRPr="00486C59" w:rsidRDefault="008928B1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безробітних, працевлаштованих на нові робочі місця </w:t>
      </w:r>
      <w:r w:rsidRPr="00486C59">
        <w:rPr>
          <w:rFonts w:ascii="Times New Roman" w:hAnsi="Times New Roman"/>
          <w:sz w:val="28"/>
          <w:szCs w:val="28"/>
        </w:rPr>
        <w:br/>
        <w:t>з компенсацією роботодавцю витрат в розмірі єдиного внеску на загальнообов’язкове державне соціальне страхування становила</w:t>
      </w:r>
      <w:r w:rsidR="004A2333" w:rsidRPr="00486C59">
        <w:rPr>
          <w:rFonts w:ascii="Times New Roman" w:hAnsi="Times New Roman"/>
          <w:sz w:val="28"/>
          <w:szCs w:val="28"/>
        </w:rPr>
        <w:t xml:space="preserve"> </w:t>
      </w:r>
      <w:r w:rsidR="00174AF8" w:rsidRPr="00486C59">
        <w:rPr>
          <w:rFonts w:ascii="Times New Roman" w:hAnsi="Times New Roman"/>
          <w:sz w:val="28"/>
          <w:szCs w:val="28"/>
        </w:rPr>
        <w:t>624</w:t>
      </w:r>
      <w:r w:rsidR="0065375D" w:rsidRPr="00486C59">
        <w:rPr>
          <w:rFonts w:ascii="Times New Roman" w:hAnsi="Times New Roman"/>
          <w:sz w:val="28"/>
          <w:szCs w:val="28"/>
        </w:rPr>
        <w:t xml:space="preserve"> </w:t>
      </w:r>
      <w:r w:rsidR="00495F4F" w:rsidRPr="00486C59">
        <w:rPr>
          <w:rFonts w:ascii="Times New Roman" w:hAnsi="Times New Roman"/>
          <w:sz w:val="28"/>
          <w:szCs w:val="28"/>
        </w:rPr>
        <w:t>ос</w:t>
      </w:r>
      <w:r w:rsidR="00964AFA" w:rsidRPr="00486C59">
        <w:rPr>
          <w:rFonts w:ascii="Times New Roman" w:hAnsi="Times New Roman"/>
          <w:sz w:val="28"/>
          <w:szCs w:val="28"/>
        </w:rPr>
        <w:t>оби</w:t>
      </w:r>
      <w:r w:rsidR="0040438A" w:rsidRPr="00486C59">
        <w:rPr>
          <w:rFonts w:ascii="Times New Roman" w:hAnsi="Times New Roman"/>
          <w:sz w:val="28"/>
          <w:szCs w:val="28"/>
        </w:rPr>
        <w:t xml:space="preserve"> </w:t>
      </w:r>
      <w:r w:rsidR="004A2333" w:rsidRPr="00486C59">
        <w:rPr>
          <w:rFonts w:ascii="Times New Roman" w:hAnsi="Times New Roman"/>
          <w:sz w:val="28"/>
          <w:szCs w:val="28"/>
        </w:rPr>
        <w:t>(</w:t>
      </w:r>
      <w:r w:rsidR="0065375D" w:rsidRPr="00486C59">
        <w:rPr>
          <w:rFonts w:ascii="Times New Roman" w:hAnsi="Times New Roman"/>
          <w:sz w:val="28"/>
          <w:szCs w:val="28"/>
        </w:rPr>
        <w:t>1</w:t>
      </w:r>
      <w:r w:rsidR="00174AF8" w:rsidRPr="00486C59">
        <w:rPr>
          <w:rFonts w:ascii="Times New Roman" w:hAnsi="Times New Roman"/>
          <w:sz w:val="28"/>
          <w:szCs w:val="28"/>
        </w:rPr>
        <w:t>59</w:t>
      </w:r>
      <w:r w:rsidR="004A2333" w:rsidRPr="00486C59">
        <w:rPr>
          <w:rFonts w:ascii="Times New Roman" w:hAnsi="Times New Roman"/>
          <w:sz w:val="28"/>
          <w:szCs w:val="28"/>
        </w:rPr>
        <w:t xml:space="preserve"> ос</w:t>
      </w:r>
      <w:r w:rsidR="006D6AD2" w:rsidRPr="00486C59">
        <w:rPr>
          <w:rFonts w:ascii="Times New Roman" w:hAnsi="Times New Roman"/>
          <w:sz w:val="28"/>
          <w:szCs w:val="28"/>
        </w:rPr>
        <w:t>іб</w:t>
      </w:r>
      <w:r w:rsidR="00DA3E01" w:rsidRPr="00486C59">
        <w:rPr>
          <w:rFonts w:ascii="Times New Roman" w:hAnsi="Times New Roman"/>
          <w:sz w:val="28"/>
          <w:szCs w:val="28"/>
        </w:rPr>
        <w:t>, як</w:t>
      </w:r>
      <w:r w:rsidR="00AF59A7" w:rsidRPr="00486C59">
        <w:rPr>
          <w:rFonts w:ascii="Times New Roman" w:hAnsi="Times New Roman"/>
          <w:sz w:val="28"/>
          <w:szCs w:val="28"/>
        </w:rPr>
        <w:t>і</w:t>
      </w:r>
      <w:r w:rsidR="00E06FD9" w:rsidRPr="00486C59">
        <w:rPr>
          <w:rFonts w:ascii="Times New Roman" w:hAnsi="Times New Roman"/>
          <w:sz w:val="28"/>
          <w:szCs w:val="28"/>
        </w:rPr>
        <w:t xml:space="preserve"> </w:t>
      </w:r>
      <w:r w:rsidR="00DA3E01" w:rsidRPr="00486C59">
        <w:rPr>
          <w:rFonts w:ascii="Times New Roman" w:hAnsi="Times New Roman"/>
          <w:sz w:val="28"/>
          <w:szCs w:val="28"/>
        </w:rPr>
        <w:t>недостатньо конкурентоспроможн</w:t>
      </w:r>
      <w:r w:rsidR="00AF59A7" w:rsidRPr="00486C59">
        <w:rPr>
          <w:rFonts w:ascii="Times New Roman" w:hAnsi="Times New Roman"/>
          <w:sz w:val="28"/>
          <w:szCs w:val="28"/>
        </w:rPr>
        <w:t>і</w:t>
      </w:r>
      <w:r w:rsidR="004A2333" w:rsidRPr="00486C59">
        <w:rPr>
          <w:rFonts w:ascii="Times New Roman" w:hAnsi="Times New Roman"/>
          <w:sz w:val="28"/>
          <w:szCs w:val="28"/>
        </w:rPr>
        <w:t xml:space="preserve"> на ринку праці та </w:t>
      </w:r>
      <w:r w:rsidR="006A2FBE" w:rsidRPr="00486C59">
        <w:rPr>
          <w:rFonts w:ascii="Times New Roman" w:hAnsi="Times New Roman"/>
          <w:sz w:val="28"/>
          <w:szCs w:val="28"/>
        </w:rPr>
        <w:t>4</w:t>
      </w:r>
      <w:r w:rsidR="00174AF8" w:rsidRPr="00486C59">
        <w:rPr>
          <w:rFonts w:ascii="Times New Roman" w:hAnsi="Times New Roman"/>
          <w:sz w:val="28"/>
          <w:szCs w:val="28"/>
        </w:rPr>
        <w:t>65</w:t>
      </w:r>
      <w:r w:rsidR="00F14B37" w:rsidRPr="00486C59">
        <w:rPr>
          <w:rFonts w:ascii="Times New Roman" w:hAnsi="Times New Roman"/>
          <w:sz w:val="28"/>
          <w:szCs w:val="28"/>
        </w:rPr>
        <w:t xml:space="preserve"> </w:t>
      </w:r>
      <w:r w:rsidR="00B82503" w:rsidRPr="00486C59">
        <w:rPr>
          <w:rFonts w:ascii="Times New Roman" w:hAnsi="Times New Roman"/>
          <w:sz w:val="28"/>
          <w:szCs w:val="28"/>
        </w:rPr>
        <w:t>ос</w:t>
      </w:r>
      <w:r w:rsidR="00174AF8" w:rsidRPr="00486C59">
        <w:rPr>
          <w:rFonts w:ascii="Times New Roman" w:hAnsi="Times New Roman"/>
          <w:sz w:val="28"/>
          <w:szCs w:val="28"/>
        </w:rPr>
        <w:t>іб</w:t>
      </w:r>
      <w:r w:rsidR="004A2333" w:rsidRPr="00486C59">
        <w:rPr>
          <w:rFonts w:ascii="Times New Roman" w:hAnsi="Times New Roman"/>
          <w:sz w:val="28"/>
          <w:szCs w:val="28"/>
        </w:rPr>
        <w:t>, як</w:t>
      </w:r>
      <w:r w:rsidR="00C34760" w:rsidRPr="00486C59">
        <w:rPr>
          <w:rFonts w:ascii="Times New Roman" w:hAnsi="Times New Roman"/>
          <w:sz w:val="28"/>
          <w:szCs w:val="28"/>
        </w:rPr>
        <w:t>і</w:t>
      </w:r>
      <w:r w:rsidR="00CC0C79" w:rsidRPr="00486C59">
        <w:rPr>
          <w:rFonts w:ascii="Times New Roman" w:hAnsi="Times New Roman"/>
          <w:sz w:val="28"/>
          <w:szCs w:val="28"/>
        </w:rPr>
        <w:t xml:space="preserve"> </w:t>
      </w:r>
      <w:r w:rsidR="00974F12" w:rsidRPr="00486C59">
        <w:rPr>
          <w:rFonts w:ascii="Times New Roman" w:hAnsi="Times New Roman"/>
          <w:sz w:val="28"/>
          <w:szCs w:val="28"/>
        </w:rPr>
        <w:t>працевлаштован</w:t>
      </w:r>
      <w:r w:rsidR="00C34760" w:rsidRPr="00486C59">
        <w:rPr>
          <w:rFonts w:ascii="Times New Roman" w:hAnsi="Times New Roman"/>
          <w:sz w:val="28"/>
          <w:szCs w:val="28"/>
        </w:rPr>
        <w:t>і</w:t>
      </w:r>
      <w:r w:rsidR="004A072A" w:rsidRPr="00486C59">
        <w:rPr>
          <w:rFonts w:ascii="Times New Roman" w:hAnsi="Times New Roman"/>
          <w:sz w:val="28"/>
          <w:szCs w:val="28"/>
        </w:rPr>
        <w:t xml:space="preserve"> </w:t>
      </w:r>
      <w:r w:rsidR="004A2333" w:rsidRPr="00486C59">
        <w:rPr>
          <w:rFonts w:ascii="Times New Roman" w:hAnsi="Times New Roman"/>
          <w:sz w:val="28"/>
          <w:szCs w:val="28"/>
        </w:rPr>
        <w:t>суб’єктами малого підприємства в пріоритетних видах економічної діяльності).</w:t>
      </w:r>
    </w:p>
    <w:p w:rsidR="005574E8" w:rsidRPr="00486C59" w:rsidRDefault="005574E8" w:rsidP="009E160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безробітних, які отримали одноразову виплату допомоги по безробіттю </w:t>
      </w:r>
      <w:r w:rsidR="00C61DEE" w:rsidRPr="00486C59">
        <w:rPr>
          <w:rFonts w:ascii="Times New Roman" w:hAnsi="Times New Roman"/>
          <w:sz w:val="28"/>
          <w:szCs w:val="28"/>
        </w:rPr>
        <w:t xml:space="preserve">та започаткували власну справу, </w:t>
      </w:r>
      <w:r w:rsidRPr="00486C59">
        <w:rPr>
          <w:rFonts w:ascii="Times New Roman" w:hAnsi="Times New Roman"/>
          <w:sz w:val="28"/>
          <w:szCs w:val="28"/>
        </w:rPr>
        <w:t xml:space="preserve">становила </w:t>
      </w:r>
      <w:r w:rsidRPr="00486C59">
        <w:rPr>
          <w:rFonts w:ascii="Times New Roman" w:hAnsi="Times New Roman"/>
          <w:sz w:val="28"/>
          <w:szCs w:val="28"/>
        </w:rPr>
        <w:br/>
      </w:r>
      <w:r w:rsidR="00931059" w:rsidRPr="00486C59">
        <w:rPr>
          <w:rFonts w:ascii="Times New Roman" w:hAnsi="Times New Roman"/>
          <w:sz w:val="28"/>
          <w:szCs w:val="28"/>
        </w:rPr>
        <w:t>56</w:t>
      </w:r>
      <w:r w:rsidRPr="00486C59">
        <w:rPr>
          <w:rFonts w:ascii="Times New Roman" w:hAnsi="Times New Roman"/>
          <w:sz w:val="28"/>
          <w:szCs w:val="28"/>
        </w:rPr>
        <w:t xml:space="preserve"> о</w:t>
      </w:r>
      <w:r w:rsidR="00220E79" w:rsidRPr="00486C59">
        <w:rPr>
          <w:rFonts w:ascii="Times New Roman" w:hAnsi="Times New Roman"/>
          <w:sz w:val="28"/>
          <w:szCs w:val="28"/>
        </w:rPr>
        <w:t>с</w:t>
      </w:r>
      <w:r w:rsidR="00931059" w:rsidRPr="00486C59">
        <w:rPr>
          <w:rFonts w:ascii="Times New Roman" w:hAnsi="Times New Roman"/>
          <w:sz w:val="28"/>
          <w:szCs w:val="28"/>
        </w:rPr>
        <w:t>іб</w:t>
      </w:r>
      <w:r w:rsidRPr="00486C59">
        <w:rPr>
          <w:rFonts w:ascii="Times New Roman" w:hAnsi="Times New Roman"/>
          <w:sz w:val="28"/>
          <w:szCs w:val="28"/>
        </w:rPr>
        <w:t xml:space="preserve">. </w:t>
      </w:r>
    </w:p>
    <w:p w:rsidR="004A2333" w:rsidRPr="00486C59" w:rsidRDefault="004A2333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За сприяння служби зайнятості забезпечено тимчасову зайнятість </w:t>
      </w:r>
      <w:r w:rsidR="00CE40F3" w:rsidRPr="00486C59">
        <w:rPr>
          <w:rFonts w:ascii="Times New Roman" w:hAnsi="Times New Roman"/>
          <w:sz w:val="28"/>
          <w:szCs w:val="28"/>
        </w:rPr>
        <w:t>8,9</w:t>
      </w:r>
      <w:r w:rsidR="00BF26A2" w:rsidRPr="00486C59">
        <w:rPr>
          <w:rFonts w:ascii="Times New Roman" w:hAnsi="Times New Roman"/>
          <w:sz w:val="28"/>
          <w:szCs w:val="28"/>
        </w:rPr>
        <w:t xml:space="preserve"> </w:t>
      </w:r>
      <w:r w:rsidR="00110754" w:rsidRPr="00486C59">
        <w:rPr>
          <w:rFonts w:ascii="Times New Roman" w:hAnsi="Times New Roman"/>
          <w:sz w:val="28"/>
          <w:szCs w:val="28"/>
        </w:rPr>
        <w:t>тис. громадян</w:t>
      </w:r>
      <w:r w:rsidR="00F84629" w:rsidRPr="00486C59">
        <w:rPr>
          <w:rFonts w:ascii="Times New Roman" w:hAnsi="Times New Roman"/>
          <w:sz w:val="28"/>
          <w:szCs w:val="28"/>
        </w:rPr>
        <w:t xml:space="preserve"> </w:t>
      </w:r>
      <w:r w:rsidR="00B0412A" w:rsidRPr="00486C59">
        <w:rPr>
          <w:rFonts w:ascii="Times New Roman" w:hAnsi="Times New Roman"/>
          <w:sz w:val="28"/>
          <w:szCs w:val="28"/>
        </w:rPr>
        <w:t>(1,</w:t>
      </w:r>
      <w:r w:rsidR="00C25B5D" w:rsidRPr="00486C59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B0412A" w:rsidRPr="00486C59">
        <w:rPr>
          <w:rFonts w:ascii="Times New Roman" w:hAnsi="Times New Roman"/>
          <w:sz w:val="28"/>
          <w:szCs w:val="28"/>
        </w:rPr>
        <w:t xml:space="preserve"> тис. </w:t>
      </w:r>
      <w:r w:rsidR="00E36AD0" w:rsidRPr="00486C59">
        <w:rPr>
          <w:rFonts w:ascii="Times New Roman" w:hAnsi="Times New Roman"/>
          <w:sz w:val="28"/>
          <w:szCs w:val="28"/>
        </w:rPr>
        <w:t xml:space="preserve"> </w:t>
      </w:r>
      <w:r w:rsidR="004414E9" w:rsidRPr="00486C59">
        <w:rPr>
          <w:rFonts w:ascii="Times New Roman" w:hAnsi="Times New Roman"/>
          <w:sz w:val="28"/>
          <w:szCs w:val="28"/>
        </w:rPr>
        <w:t>ос</w:t>
      </w:r>
      <w:r w:rsidR="00B0412A" w:rsidRPr="00486C59">
        <w:rPr>
          <w:rFonts w:ascii="Times New Roman" w:hAnsi="Times New Roman"/>
          <w:sz w:val="28"/>
          <w:szCs w:val="28"/>
        </w:rPr>
        <w:t>іб</w:t>
      </w:r>
      <w:r w:rsidRPr="00486C59">
        <w:rPr>
          <w:rFonts w:ascii="Times New Roman" w:hAnsi="Times New Roman"/>
          <w:sz w:val="28"/>
          <w:szCs w:val="28"/>
        </w:rPr>
        <w:t xml:space="preserve"> взял</w:t>
      </w:r>
      <w:r w:rsidR="009027A3" w:rsidRPr="00486C59">
        <w:rPr>
          <w:rFonts w:ascii="Times New Roman" w:hAnsi="Times New Roman"/>
          <w:sz w:val="28"/>
          <w:szCs w:val="28"/>
        </w:rPr>
        <w:t>и</w:t>
      </w:r>
      <w:r w:rsidRPr="00486C59">
        <w:rPr>
          <w:rFonts w:ascii="Times New Roman" w:hAnsi="Times New Roman"/>
          <w:sz w:val="28"/>
          <w:szCs w:val="28"/>
        </w:rPr>
        <w:t xml:space="preserve"> участь у громадських роботах та</w:t>
      </w:r>
      <w:r w:rsidR="00AF412C" w:rsidRPr="00486C59">
        <w:rPr>
          <w:rFonts w:ascii="Times New Roman" w:hAnsi="Times New Roman"/>
          <w:sz w:val="28"/>
          <w:szCs w:val="28"/>
        </w:rPr>
        <w:t xml:space="preserve"> </w:t>
      </w:r>
      <w:r w:rsidR="00A61A6C" w:rsidRPr="00486C59">
        <w:rPr>
          <w:rFonts w:ascii="Times New Roman" w:hAnsi="Times New Roman"/>
          <w:sz w:val="28"/>
          <w:szCs w:val="28"/>
          <w:lang w:val="ru-RU"/>
        </w:rPr>
        <w:t>7</w:t>
      </w:r>
      <w:r w:rsidR="00DC4F8D" w:rsidRPr="00486C59">
        <w:rPr>
          <w:rFonts w:ascii="Times New Roman" w:hAnsi="Times New Roman"/>
          <w:sz w:val="28"/>
          <w:szCs w:val="28"/>
          <w:lang w:val="ru-RU"/>
        </w:rPr>
        <w:t>,0</w:t>
      </w:r>
      <w:r w:rsidR="00B708E6" w:rsidRPr="00486C59">
        <w:rPr>
          <w:rFonts w:ascii="Times New Roman" w:hAnsi="Times New Roman"/>
          <w:sz w:val="28"/>
          <w:szCs w:val="28"/>
        </w:rPr>
        <w:t xml:space="preserve"> тис.</w:t>
      </w:r>
      <w:r w:rsidR="0084306B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ос</w:t>
      </w:r>
      <w:r w:rsidR="00B708E6" w:rsidRPr="00486C59">
        <w:rPr>
          <w:rFonts w:ascii="Times New Roman" w:hAnsi="Times New Roman"/>
          <w:sz w:val="28"/>
          <w:szCs w:val="28"/>
        </w:rPr>
        <w:t>іб</w:t>
      </w:r>
      <w:r w:rsidRPr="00486C59">
        <w:rPr>
          <w:rFonts w:ascii="Times New Roman" w:hAnsi="Times New Roman"/>
          <w:sz w:val="28"/>
          <w:szCs w:val="28"/>
        </w:rPr>
        <w:t xml:space="preserve"> в інших роботах тимчасового характеру</w:t>
      </w:r>
      <w:r w:rsidR="00F84629" w:rsidRPr="00486C59">
        <w:rPr>
          <w:rFonts w:ascii="Times New Roman" w:hAnsi="Times New Roman"/>
          <w:sz w:val="28"/>
          <w:szCs w:val="28"/>
        </w:rPr>
        <w:t>)</w:t>
      </w:r>
      <w:r w:rsidRPr="00486C59">
        <w:rPr>
          <w:rFonts w:ascii="Times New Roman" w:hAnsi="Times New Roman"/>
          <w:sz w:val="28"/>
          <w:szCs w:val="28"/>
        </w:rPr>
        <w:t xml:space="preserve">. Найбільш поширені види громадських робіт: </w:t>
      </w:r>
      <w:r w:rsidR="00EE301B" w:rsidRPr="00486C59">
        <w:rPr>
          <w:rFonts w:ascii="Times New Roman" w:hAnsi="Times New Roman"/>
          <w:sz w:val="28"/>
          <w:szCs w:val="28"/>
        </w:rPr>
        <w:t>екологічний захист навколишнього середовища</w:t>
      </w:r>
      <w:r w:rsidR="005C5E72" w:rsidRPr="00486C59">
        <w:rPr>
          <w:rFonts w:ascii="Times New Roman" w:hAnsi="Times New Roman"/>
          <w:sz w:val="28"/>
          <w:szCs w:val="28"/>
        </w:rPr>
        <w:t>,</w:t>
      </w:r>
      <w:r w:rsidR="00EE301B" w:rsidRPr="00486C59">
        <w:rPr>
          <w:rFonts w:ascii="Times New Roman" w:hAnsi="Times New Roman"/>
          <w:sz w:val="28"/>
          <w:szCs w:val="28"/>
        </w:rPr>
        <w:t xml:space="preserve"> </w:t>
      </w:r>
      <w:r w:rsidR="00011387" w:rsidRPr="00486C59">
        <w:rPr>
          <w:rFonts w:ascii="Times New Roman" w:hAnsi="Times New Roman"/>
          <w:sz w:val="28"/>
          <w:szCs w:val="28"/>
        </w:rPr>
        <w:t xml:space="preserve">благоустрій, роботи із соціально вразливими верствами населення, впорядкування місць поховання, меморіалів захисників Вітчизни та </w:t>
      </w:r>
      <w:r w:rsidR="003B2C92" w:rsidRPr="00486C59">
        <w:rPr>
          <w:rFonts w:ascii="Times New Roman" w:hAnsi="Times New Roman"/>
          <w:sz w:val="28"/>
          <w:szCs w:val="28"/>
        </w:rPr>
        <w:t>інфо</w:t>
      </w:r>
      <w:r w:rsidR="00011387" w:rsidRPr="00486C59">
        <w:rPr>
          <w:rFonts w:ascii="Times New Roman" w:hAnsi="Times New Roman"/>
          <w:sz w:val="28"/>
          <w:szCs w:val="28"/>
        </w:rPr>
        <w:t>рмування населення про субсидії</w:t>
      </w:r>
      <w:r w:rsidR="00A0148B" w:rsidRPr="00486C59">
        <w:rPr>
          <w:rFonts w:ascii="Times New Roman" w:hAnsi="Times New Roman"/>
          <w:sz w:val="28"/>
          <w:szCs w:val="28"/>
        </w:rPr>
        <w:t xml:space="preserve">. </w:t>
      </w:r>
    </w:p>
    <w:p w:rsidR="00C95E95" w:rsidRPr="00486C59" w:rsidRDefault="00C95E95" w:rsidP="009E160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У січні</w:t>
      </w:r>
      <w:r w:rsidR="00242052" w:rsidRPr="00486C59">
        <w:rPr>
          <w:rFonts w:ascii="Times New Roman" w:hAnsi="Times New Roman"/>
          <w:sz w:val="28"/>
          <w:szCs w:val="28"/>
        </w:rPr>
        <w:t>-</w:t>
      </w:r>
      <w:r w:rsidR="00836556" w:rsidRPr="00486C59">
        <w:rPr>
          <w:rFonts w:ascii="Times New Roman" w:hAnsi="Times New Roman"/>
          <w:sz w:val="28"/>
          <w:szCs w:val="28"/>
        </w:rPr>
        <w:t>грудні</w:t>
      </w:r>
      <w:r w:rsidRPr="00486C59">
        <w:rPr>
          <w:rFonts w:ascii="Times New Roman" w:hAnsi="Times New Roman"/>
          <w:sz w:val="28"/>
          <w:szCs w:val="28"/>
        </w:rPr>
        <w:t xml:space="preserve"> 20</w:t>
      </w:r>
      <w:r w:rsidR="00ED2330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року </w:t>
      </w:r>
      <w:r w:rsidR="00D06E3C" w:rsidRPr="00486C59">
        <w:rPr>
          <w:rFonts w:ascii="Times New Roman" w:hAnsi="Times New Roman"/>
          <w:sz w:val="28"/>
          <w:szCs w:val="28"/>
        </w:rPr>
        <w:t>40,7</w:t>
      </w:r>
      <w:r w:rsidRPr="00486C59">
        <w:rPr>
          <w:rFonts w:ascii="Times New Roman" w:hAnsi="Times New Roman"/>
          <w:sz w:val="28"/>
          <w:szCs w:val="28"/>
        </w:rPr>
        <w:t xml:space="preserve"> тис. осіб, які шукають роботу, пройшли первинне профілювання та </w:t>
      </w:r>
      <w:r w:rsidR="00D06E3C" w:rsidRPr="00486C59">
        <w:rPr>
          <w:rFonts w:ascii="Times New Roman" w:hAnsi="Times New Roman"/>
          <w:sz w:val="28"/>
          <w:szCs w:val="28"/>
        </w:rPr>
        <w:t>32,9</w:t>
      </w:r>
      <w:r w:rsidRPr="00486C59">
        <w:rPr>
          <w:rFonts w:ascii="Times New Roman" w:hAnsi="Times New Roman"/>
          <w:sz w:val="28"/>
          <w:szCs w:val="28"/>
        </w:rPr>
        <w:t xml:space="preserve"> тис. безробітних пройшли поглиблене профілювання. </w:t>
      </w:r>
    </w:p>
    <w:p w:rsidR="00C95E95" w:rsidRPr="00486C59" w:rsidRDefault="00C95E95" w:rsidP="009E160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Станом на 1</w:t>
      </w:r>
      <w:r w:rsidR="00F606F3" w:rsidRPr="00486C59">
        <w:rPr>
          <w:rFonts w:ascii="Times New Roman" w:hAnsi="Times New Roman"/>
          <w:sz w:val="28"/>
          <w:szCs w:val="28"/>
        </w:rPr>
        <w:t xml:space="preserve">січня </w:t>
      </w:r>
      <w:r w:rsidR="00937C46" w:rsidRPr="00486C59">
        <w:rPr>
          <w:rFonts w:ascii="Times New Roman" w:hAnsi="Times New Roman"/>
          <w:sz w:val="28"/>
          <w:szCs w:val="28"/>
        </w:rPr>
        <w:t>202</w:t>
      </w:r>
      <w:r w:rsidR="00F606F3" w:rsidRPr="00486C59">
        <w:rPr>
          <w:rFonts w:ascii="Times New Roman" w:hAnsi="Times New Roman"/>
          <w:sz w:val="28"/>
          <w:szCs w:val="28"/>
        </w:rPr>
        <w:t>1</w:t>
      </w:r>
      <w:r w:rsidRPr="00486C59">
        <w:rPr>
          <w:rFonts w:ascii="Times New Roman" w:hAnsi="Times New Roman"/>
          <w:sz w:val="28"/>
          <w:szCs w:val="28"/>
        </w:rPr>
        <w:t xml:space="preserve"> року, соціальний супровід після працевлаштування за підходом кейс – менеджменту здійснювався для </w:t>
      </w:r>
      <w:r w:rsidR="00D06E3C" w:rsidRPr="00486C59">
        <w:rPr>
          <w:rFonts w:ascii="Times New Roman" w:hAnsi="Times New Roman"/>
          <w:sz w:val="28"/>
          <w:szCs w:val="28"/>
          <w:lang w:val="ru-RU"/>
        </w:rPr>
        <w:t>194</w:t>
      </w:r>
      <w:r w:rsidRPr="00486C59">
        <w:rPr>
          <w:rFonts w:ascii="Times New Roman" w:hAnsi="Times New Roman"/>
          <w:sz w:val="28"/>
          <w:szCs w:val="28"/>
        </w:rPr>
        <w:t xml:space="preserve"> ос</w:t>
      </w:r>
      <w:proofErr w:type="spellStart"/>
      <w:r w:rsidR="00D06E3C" w:rsidRPr="00486C59">
        <w:rPr>
          <w:rFonts w:ascii="Times New Roman" w:hAnsi="Times New Roman"/>
          <w:sz w:val="28"/>
          <w:szCs w:val="28"/>
          <w:lang w:val="ru-RU"/>
        </w:rPr>
        <w:t>іб</w:t>
      </w:r>
      <w:proofErr w:type="spellEnd"/>
      <w:r w:rsidRPr="00486C59">
        <w:rPr>
          <w:rFonts w:ascii="Times New Roman" w:hAnsi="Times New Roman"/>
          <w:sz w:val="28"/>
          <w:szCs w:val="28"/>
        </w:rPr>
        <w:t>.</w:t>
      </w:r>
    </w:p>
    <w:p w:rsidR="004A2333" w:rsidRPr="00486C59" w:rsidRDefault="004A2333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 метою забезпечення професійно-кваліфікаційного рівня шукачів роботи вимогам роботодавців, у </w:t>
      </w:r>
      <w:r w:rsidR="00221E9D" w:rsidRPr="00486C59">
        <w:rPr>
          <w:rFonts w:ascii="Times New Roman" w:hAnsi="Times New Roman"/>
          <w:sz w:val="28"/>
          <w:szCs w:val="28"/>
        </w:rPr>
        <w:t>січні</w:t>
      </w:r>
      <w:r w:rsidR="00311A7A" w:rsidRPr="00486C59">
        <w:rPr>
          <w:rFonts w:ascii="Times New Roman" w:hAnsi="Times New Roman"/>
          <w:sz w:val="28"/>
          <w:szCs w:val="28"/>
        </w:rPr>
        <w:t>-</w:t>
      </w:r>
      <w:r w:rsidR="00F606F3" w:rsidRPr="00486C59">
        <w:rPr>
          <w:rFonts w:ascii="Times New Roman" w:hAnsi="Times New Roman"/>
          <w:sz w:val="28"/>
          <w:szCs w:val="28"/>
        </w:rPr>
        <w:t>грудні</w:t>
      </w:r>
      <w:r w:rsidR="00221E9D" w:rsidRPr="00486C59">
        <w:rPr>
          <w:rFonts w:ascii="Times New Roman" w:hAnsi="Times New Roman"/>
          <w:sz w:val="28"/>
          <w:szCs w:val="28"/>
        </w:rPr>
        <w:t xml:space="preserve"> </w:t>
      </w:r>
      <w:r w:rsidR="00E920A3" w:rsidRPr="00486C59">
        <w:rPr>
          <w:rFonts w:ascii="Times New Roman" w:hAnsi="Times New Roman"/>
          <w:sz w:val="28"/>
          <w:szCs w:val="28"/>
        </w:rPr>
        <w:t>20</w:t>
      </w:r>
      <w:r w:rsidR="00F82A4F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</w:t>
      </w:r>
      <w:r w:rsidR="00221E9D" w:rsidRPr="00486C59">
        <w:rPr>
          <w:rFonts w:ascii="Times New Roman" w:hAnsi="Times New Roman"/>
          <w:sz w:val="28"/>
          <w:szCs w:val="28"/>
        </w:rPr>
        <w:t>ку</w:t>
      </w:r>
      <w:r w:rsidR="005A4DEC" w:rsidRPr="00486C59">
        <w:rPr>
          <w:rFonts w:ascii="Times New Roman" w:hAnsi="Times New Roman"/>
          <w:sz w:val="28"/>
          <w:szCs w:val="28"/>
        </w:rPr>
        <w:t xml:space="preserve"> за сприяння</w:t>
      </w:r>
      <w:r w:rsidR="00772C8C" w:rsidRPr="00486C59">
        <w:rPr>
          <w:rFonts w:ascii="Times New Roman" w:hAnsi="Times New Roman"/>
          <w:sz w:val="28"/>
          <w:szCs w:val="28"/>
        </w:rPr>
        <w:t xml:space="preserve"> служби зайнятості</w:t>
      </w:r>
      <w:r w:rsidR="00E60F38" w:rsidRPr="00486C59">
        <w:rPr>
          <w:rFonts w:ascii="Times New Roman" w:hAnsi="Times New Roman"/>
          <w:sz w:val="28"/>
          <w:szCs w:val="28"/>
        </w:rPr>
        <w:t xml:space="preserve"> </w:t>
      </w:r>
      <w:r w:rsidR="001E022B" w:rsidRPr="00486C59">
        <w:rPr>
          <w:rFonts w:ascii="Times New Roman" w:hAnsi="Times New Roman"/>
          <w:sz w:val="28"/>
          <w:szCs w:val="28"/>
        </w:rPr>
        <w:t>6,</w:t>
      </w:r>
      <w:r w:rsidR="00DA59DC" w:rsidRPr="00486C59">
        <w:rPr>
          <w:rFonts w:ascii="Times New Roman" w:hAnsi="Times New Roman"/>
          <w:sz w:val="28"/>
          <w:szCs w:val="28"/>
        </w:rPr>
        <w:t>8</w:t>
      </w:r>
      <w:r w:rsidR="00791277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тис. безробітних проходили професійне навчання</w:t>
      </w:r>
      <w:r w:rsidR="00B122DC" w:rsidRPr="00486C59">
        <w:rPr>
          <w:rFonts w:ascii="Times New Roman" w:hAnsi="Times New Roman"/>
          <w:sz w:val="28"/>
          <w:szCs w:val="28"/>
        </w:rPr>
        <w:t xml:space="preserve">. </w:t>
      </w:r>
      <w:r w:rsidRPr="00486C59">
        <w:rPr>
          <w:rFonts w:ascii="Times New Roman" w:hAnsi="Times New Roman"/>
          <w:sz w:val="28"/>
          <w:szCs w:val="28"/>
        </w:rPr>
        <w:t xml:space="preserve">Зокрема, кількість безробітних, які навчалися у центрах професійно-технічної освіти служби зайнятості </w:t>
      </w:r>
      <w:r w:rsidR="00674298" w:rsidRPr="00486C59">
        <w:rPr>
          <w:rFonts w:ascii="Times New Roman" w:hAnsi="Times New Roman"/>
          <w:sz w:val="28"/>
          <w:szCs w:val="28"/>
        </w:rPr>
        <w:t>становила</w:t>
      </w:r>
      <w:r w:rsidRPr="00486C59">
        <w:rPr>
          <w:rFonts w:ascii="Times New Roman" w:hAnsi="Times New Roman"/>
          <w:sz w:val="28"/>
          <w:szCs w:val="28"/>
        </w:rPr>
        <w:t xml:space="preserve"> </w:t>
      </w:r>
      <w:r w:rsidR="007912AD" w:rsidRPr="00486C59">
        <w:rPr>
          <w:rFonts w:ascii="Times New Roman" w:hAnsi="Times New Roman"/>
          <w:sz w:val="28"/>
          <w:szCs w:val="28"/>
        </w:rPr>
        <w:t>2,5</w:t>
      </w:r>
      <w:r w:rsidR="001A45C1" w:rsidRPr="00486C59">
        <w:rPr>
          <w:rFonts w:ascii="Times New Roman" w:hAnsi="Times New Roman"/>
          <w:sz w:val="28"/>
          <w:szCs w:val="28"/>
        </w:rPr>
        <w:t xml:space="preserve"> тис.</w:t>
      </w:r>
      <w:r w:rsidR="00791277" w:rsidRPr="00486C59">
        <w:rPr>
          <w:rFonts w:ascii="Times New Roman" w:hAnsi="Times New Roman"/>
          <w:sz w:val="28"/>
          <w:szCs w:val="28"/>
        </w:rPr>
        <w:t xml:space="preserve"> </w:t>
      </w:r>
      <w:r w:rsidR="00D14B5E" w:rsidRPr="00486C59">
        <w:rPr>
          <w:rFonts w:ascii="Times New Roman" w:hAnsi="Times New Roman"/>
          <w:sz w:val="28"/>
          <w:szCs w:val="28"/>
        </w:rPr>
        <w:t>ос</w:t>
      </w:r>
      <w:r w:rsidR="00ED7D0D" w:rsidRPr="00486C59">
        <w:rPr>
          <w:rFonts w:ascii="Times New Roman" w:hAnsi="Times New Roman"/>
          <w:sz w:val="28"/>
          <w:szCs w:val="28"/>
        </w:rPr>
        <w:t>іб</w:t>
      </w:r>
      <w:r w:rsidRPr="00486C59">
        <w:rPr>
          <w:rFonts w:ascii="Times New Roman" w:hAnsi="Times New Roman"/>
          <w:sz w:val="28"/>
          <w:szCs w:val="28"/>
        </w:rPr>
        <w:t>.</w:t>
      </w:r>
      <w:r w:rsidR="00BF467B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Найбільш поширеними професія</w:t>
      </w:r>
      <w:r w:rsidR="00AD48FA" w:rsidRPr="00486C59">
        <w:rPr>
          <w:rFonts w:ascii="Times New Roman" w:hAnsi="Times New Roman"/>
          <w:sz w:val="28"/>
          <w:szCs w:val="28"/>
        </w:rPr>
        <w:t>ми, які здобули безробітні, є:</w:t>
      </w:r>
      <w:r w:rsidR="006D3F14" w:rsidRPr="00486C59">
        <w:t xml:space="preserve"> </w:t>
      </w:r>
      <w:r w:rsidR="00F47437" w:rsidRPr="00486C59">
        <w:rPr>
          <w:rFonts w:ascii="Times New Roman" w:hAnsi="Times New Roman"/>
          <w:sz w:val="28"/>
          <w:szCs w:val="28"/>
        </w:rPr>
        <w:t xml:space="preserve">кухар, швачка, перукар (перукар – модельєр), </w:t>
      </w:r>
      <w:r w:rsidR="006D3F14" w:rsidRPr="00486C59">
        <w:rPr>
          <w:rFonts w:ascii="Times New Roman" w:hAnsi="Times New Roman"/>
          <w:sz w:val="28"/>
          <w:szCs w:val="28"/>
        </w:rPr>
        <w:t xml:space="preserve">обліковець з реєстрації бухгалтерських </w:t>
      </w:r>
      <w:r w:rsidR="006D3F14" w:rsidRPr="00486C59">
        <w:rPr>
          <w:rFonts w:ascii="Times New Roman" w:hAnsi="Times New Roman"/>
          <w:sz w:val="28"/>
          <w:szCs w:val="28"/>
        </w:rPr>
        <w:lastRenderedPageBreak/>
        <w:t>даних</w:t>
      </w:r>
      <w:r w:rsidR="00F47437" w:rsidRPr="00486C59">
        <w:rPr>
          <w:rFonts w:ascii="Times New Roman" w:hAnsi="Times New Roman"/>
          <w:sz w:val="28"/>
          <w:szCs w:val="28"/>
        </w:rPr>
        <w:t>, касир торговельного залу, молодша медична сестра з догляду за хворими та</w:t>
      </w:r>
      <w:r w:rsidR="006D3F14" w:rsidRPr="00486C59">
        <w:rPr>
          <w:rFonts w:ascii="Times New Roman" w:hAnsi="Times New Roman"/>
          <w:sz w:val="28"/>
          <w:szCs w:val="28"/>
        </w:rPr>
        <w:t xml:space="preserve"> </w:t>
      </w:r>
      <w:r w:rsidR="00ED2330" w:rsidRPr="00486C59">
        <w:rPr>
          <w:rFonts w:ascii="Times New Roman" w:hAnsi="Times New Roman"/>
          <w:sz w:val="28"/>
          <w:szCs w:val="28"/>
        </w:rPr>
        <w:t>оператор з обробки інформа</w:t>
      </w:r>
      <w:r w:rsidR="00F47437" w:rsidRPr="00486C59">
        <w:rPr>
          <w:rFonts w:ascii="Times New Roman" w:hAnsi="Times New Roman"/>
          <w:sz w:val="28"/>
          <w:szCs w:val="28"/>
        </w:rPr>
        <w:t>ції та програмного забезпечення</w:t>
      </w:r>
      <w:r w:rsidR="00A20C97" w:rsidRPr="00486C59">
        <w:rPr>
          <w:rFonts w:ascii="Times New Roman" w:hAnsi="Times New Roman"/>
          <w:sz w:val="28"/>
          <w:szCs w:val="28"/>
        </w:rPr>
        <w:t>.</w:t>
      </w:r>
      <w:r w:rsidR="00A46D6F" w:rsidRPr="00486C59">
        <w:rPr>
          <w:rFonts w:ascii="Times New Roman" w:hAnsi="Times New Roman"/>
          <w:sz w:val="28"/>
          <w:szCs w:val="28"/>
        </w:rPr>
        <w:t xml:space="preserve"> </w:t>
      </w:r>
    </w:p>
    <w:p w:rsidR="004A2333" w:rsidRPr="00486C59" w:rsidRDefault="006B20B8" w:rsidP="009E16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Кількість осіб, охоплених профорієнтаційними послугами у </w:t>
      </w:r>
      <w:r w:rsidR="00E53D2F" w:rsidRPr="00486C59">
        <w:rPr>
          <w:rFonts w:ascii="Times New Roman" w:hAnsi="Times New Roman"/>
          <w:sz w:val="28"/>
          <w:szCs w:val="28"/>
        </w:rPr>
        <w:t>січні</w:t>
      </w:r>
      <w:r w:rsidR="007F6438" w:rsidRPr="00486C59">
        <w:rPr>
          <w:rFonts w:ascii="Times New Roman" w:hAnsi="Times New Roman"/>
          <w:sz w:val="28"/>
          <w:szCs w:val="28"/>
          <w:lang w:val="ru-RU"/>
        </w:rPr>
        <w:t>-</w:t>
      </w:r>
      <w:r w:rsidR="00135516" w:rsidRPr="00486C59">
        <w:rPr>
          <w:rFonts w:ascii="Times New Roman" w:hAnsi="Times New Roman"/>
          <w:sz w:val="28"/>
          <w:szCs w:val="28"/>
        </w:rPr>
        <w:t>грудні</w:t>
      </w:r>
      <w:r w:rsidR="00AE5AB1" w:rsidRPr="00486C59">
        <w:rPr>
          <w:rFonts w:ascii="Times New Roman" w:hAnsi="Times New Roman"/>
          <w:sz w:val="28"/>
          <w:szCs w:val="28"/>
        </w:rPr>
        <w:t xml:space="preserve"> </w:t>
      </w:r>
      <w:r w:rsidR="00E53D2F" w:rsidRPr="00486C59">
        <w:rPr>
          <w:rFonts w:ascii="Times New Roman" w:hAnsi="Times New Roman"/>
          <w:sz w:val="28"/>
          <w:szCs w:val="28"/>
        </w:rPr>
        <w:t>20</w:t>
      </w:r>
      <w:r w:rsidR="00ED2330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</w:t>
      </w:r>
      <w:r w:rsidR="00E53D2F" w:rsidRPr="00486C59">
        <w:rPr>
          <w:rFonts w:ascii="Times New Roman" w:hAnsi="Times New Roman"/>
          <w:sz w:val="28"/>
          <w:szCs w:val="28"/>
        </w:rPr>
        <w:t>ку</w:t>
      </w:r>
      <w:r w:rsidRPr="00486C59">
        <w:rPr>
          <w:rFonts w:ascii="Times New Roman" w:hAnsi="Times New Roman"/>
          <w:sz w:val="28"/>
          <w:szCs w:val="28"/>
        </w:rPr>
        <w:t xml:space="preserve"> становила </w:t>
      </w:r>
      <w:r w:rsidR="00135516" w:rsidRPr="00486C59">
        <w:rPr>
          <w:rFonts w:ascii="Times New Roman" w:hAnsi="Times New Roman"/>
          <w:sz w:val="28"/>
          <w:szCs w:val="28"/>
        </w:rPr>
        <w:t>102,</w:t>
      </w:r>
      <w:r w:rsidR="001A0191">
        <w:rPr>
          <w:rFonts w:ascii="Times New Roman" w:hAnsi="Times New Roman"/>
          <w:sz w:val="28"/>
          <w:szCs w:val="28"/>
        </w:rPr>
        <w:t xml:space="preserve">6 </w:t>
      </w:r>
      <w:r w:rsidR="004A2333" w:rsidRPr="00486C59">
        <w:rPr>
          <w:rFonts w:ascii="Times New Roman" w:hAnsi="Times New Roman"/>
          <w:sz w:val="28"/>
          <w:szCs w:val="28"/>
        </w:rPr>
        <w:t xml:space="preserve">тис. осіб, </w:t>
      </w:r>
      <w:r w:rsidRPr="00486C59">
        <w:rPr>
          <w:rFonts w:ascii="Times New Roman" w:hAnsi="Times New Roman"/>
          <w:sz w:val="28"/>
          <w:szCs w:val="28"/>
        </w:rPr>
        <w:t xml:space="preserve">з яких </w:t>
      </w:r>
      <w:r w:rsidR="002A0AEF" w:rsidRPr="00486C59">
        <w:rPr>
          <w:rFonts w:ascii="Times New Roman" w:hAnsi="Times New Roman"/>
          <w:sz w:val="28"/>
          <w:szCs w:val="28"/>
        </w:rPr>
        <w:t>46,5</w:t>
      </w:r>
      <w:r w:rsidR="004A2333" w:rsidRPr="00486C59">
        <w:rPr>
          <w:rFonts w:ascii="Times New Roman" w:hAnsi="Times New Roman"/>
          <w:sz w:val="28"/>
          <w:szCs w:val="28"/>
        </w:rPr>
        <w:t xml:space="preserve"> тис. осіб, які мали статус зареєстрованого безробітного. Також профорієнтаційними послугами було охоплено </w:t>
      </w:r>
      <w:r w:rsidR="000F4FB4" w:rsidRPr="00486C59">
        <w:rPr>
          <w:rFonts w:ascii="Times New Roman" w:hAnsi="Times New Roman"/>
          <w:sz w:val="28"/>
          <w:szCs w:val="28"/>
        </w:rPr>
        <w:t>34,2</w:t>
      </w:r>
      <w:r w:rsidR="003A44DE" w:rsidRPr="00486C59">
        <w:rPr>
          <w:rFonts w:ascii="Times New Roman" w:hAnsi="Times New Roman"/>
          <w:sz w:val="28"/>
          <w:szCs w:val="28"/>
        </w:rPr>
        <w:t xml:space="preserve"> </w:t>
      </w:r>
      <w:r w:rsidR="004A2333" w:rsidRPr="00486C59">
        <w:rPr>
          <w:rFonts w:ascii="Times New Roman" w:hAnsi="Times New Roman"/>
          <w:sz w:val="28"/>
          <w:szCs w:val="28"/>
        </w:rPr>
        <w:t xml:space="preserve">тис. осіб, що навчаються у навчальних закладах різних типів, з них учні загальноосвітніх шкіл становили </w:t>
      </w:r>
      <w:r w:rsidR="000F4FB4" w:rsidRPr="00486C59">
        <w:rPr>
          <w:rFonts w:ascii="Times New Roman" w:hAnsi="Times New Roman"/>
          <w:sz w:val="28"/>
          <w:szCs w:val="28"/>
        </w:rPr>
        <w:t>30,3</w:t>
      </w:r>
      <w:r w:rsidR="007F6438" w:rsidRPr="00486C59">
        <w:rPr>
          <w:rFonts w:ascii="Times New Roman" w:hAnsi="Times New Roman"/>
          <w:sz w:val="28"/>
          <w:szCs w:val="28"/>
        </w:rPr>
        <w:t xml:space="preserve"> </w:t>
      </w:r>
      <w:r w:rsidR="004A2333" w:rsidRPr="00486C59">
        <w:rPr>
          <w:rFonts w:ascii="Times New Roman" w:hAnsi="Times New Roman"/>
          <w:sz w:val="28"/>
          <w:szCs w:val="28"/>
        </w:rPr>
        <w:t xml:space="preserve">тис. осіб. </w:t>
      </w:r>
    </w:p>
    <w:p w:rsidR="006B20B8" w:rsidRPr="00486C59" w:rsidRDefault="006B20B8" w:rsidP="009E160F">
      <w:pPr>
        <w:spacing w:before="120"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C59">
        <w:rPr>
          <w:rFonts w:ascii="Times New Roman" w:hAnsi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Pr="00486C59">
        <w:rPr>
          <w:rFonts w:ascii="Times New Roman" w:hAnsi="Times New Roman"/>
          <w:sz w:val="28"/>
          <w:szCs w:val="28"/>
        </w:rPr>
        <w:t>у</w:t>
      </w:r>
      <w:r w:rsidR="007A286B" w:rsidRPr="00486C59">
        <w:rPr>
          <w:rFonts w:ascii="Times New Roman" w:hAnsi="Times New Roman"/>
          <w:sz w:val="28"/>
          <w:szCs w:val="28"/>
        </w:rPr>
        <w:t xml:space="preserve"> січні</w:t>
      </w:r>
      <w:r w:rsidR="007F6438" w:rsidRPr="00486C59">
        <w:rPr>
          <w:rFonts w:ascii="Times New Roman" w:hAnsi="Times New Roman"/>
          <w:sz w:val="28"/>
          <w:szCs w:val="28"/>
        </w:rPr>
        <w:t>-</w:t>
      </w:r>
      <w:r w:rsidR="00212902" w:rsidRPr="00486C59">
        <w:rPr>
          <w:rFonts w:ascii="Times New Roman" w:hAnsi="Times New Roman"/>
          <w:sz w:val="28"/>
          <w:szCs w:val="28"/>
        </w:rPr>
        <w:t>грудні</w:t>
      </w:r>
      <w:r w:rsidR="007A286B" w:rsidRPr="00486C59">
        <w:rPr>
          <w:rFonts w:ascii="Times New Roman" w:hAnsi="Times New Roman"/>
          <w:sz w:val="28"/>
          <w:szCs w:val="28"/>
        </w:rPr>
        <w:t xml:space="preserve"> 20</w:t>
      </w:r>
      <w:r w:rsidR="00F815FF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</w:t>
      </w:r>
      <w:r w:rsidR="007A286B" w:rsidRPr="00486C59">
        <w:rPr>
          <w:rFonts w:ascii="Times New Roman" w:hAnsi="Times New Roman"/>
          <w:sz w:val="28"/>
          <w:szCs w:val="28"/>
        </w:rPr>
        <w:t>ку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отримал</w:t>
      </w:r>
      <w:r w:rsidR="004A0122" w:rsidRPr="00486C59">
        <w:rPr>
          <w:rFonts w:ascii="Times New Roman" w:hAnsi="Times New Roman"/>
          <w:sz w:val="28"/>
          <w:szCs w:val="28"/>
          <w:lang w:eastAsia="uk-UA"/>
        </w:rPr>
        <w:t>и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7DD1" w:rsidRPr="00486C59">
        <w:rPr>
          <w:rFonts w:ascii="Times New Roman" w:hAnsi="Times New Roman"/>
          <w:sz w:val="28"/>
          <w:szCs w:val="28"/>
          <w:lang w:eastAsia="uk-UA"/>
        </w:rPr>
        <w:t xml:space="preserve">103 </w:t>
      </w:r>
      <w:r w:rsidR="004B3438" w:rsidRPr="00486C59">
        <w:rPr>
          <w:rFonts w:ascii="Times New Roman" w:hAnsi="Times New Roman"/>
          <w:sz w:val="28"/>
          <w:szCs w:val="28"/>
          <w:lang w:eastAsia="uk-UA"/>
        </w:rPr>
        <w:t>ос</w:t>
      </w:r>
      <w:r w:rsidR="00E47DD1" w:rsidRPr="00486C59">
        <w:rPr>
          <w:rFonts w:ascii="Times New Roman" w:hAnsi="Times New Roman"/>
          <w:sz w:val="28"/>
          <w:szCs w:val="28"/>
          <w:lang w:eastAsia="uk-UA"/>
        </w:rPr>
        <w:t>оби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(у </w:t>
      </w:r>
      <w:r w:rsidR="007A286B" w:rsidRPr="00486C59">
        <w:rPr>
          <w:rFonts w:ascii="Times New Roman" w:hAnsi="Times New Roman"/>
          <w:sz w:val="28"/>
          <w:szCs w:val="28"/>
          <w:lang w:eastAsia="uk-UA"/>
        </w:rPr>
        <w:t>січні</w:t>
      </w:r>
      <w:r w:rsidR="007F6438" w:rsidRPr="00486C59">
        <w:rPr>
          <w:rFonts w:ascii="Times New Roman" w:hAnsi="Times New Roman"/>
          <w:sz w:val="28"/>
          <w:szCs w:val="28"/>
          <w:lang w:eastAsia="uk-UA"/>
        </w:rPr>
        <w:t>-</w:t>
      </w:r>
      <w:r w:rsidR="00212902" w:rsidRPr="00486C59">
        <w:rPr>
          <w:rFonts w:ascii="Times New Roman" w:hAnsi="Times New Roman"/>
          <w:sz w:val="28"/>
          <w:szCs w:val="28"/>
          <w:lang w:eastAsia="uk-UA"/>
        </w:rPr>
        <w:t>грудні</w:t>
      </w:r>
      <w:r w:rsidR="00F40619" w:rsidRPr="00486C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815FF" w:rsidRPr="00486C59">
        <w:rPr>
          <w:rFonts w:ascii="Times New Roman" w:hAnsi="Times New Roman"/>
          <w:sz w:val="28"/>
          <w:szCs w:val="28"/>
          <w:lang w:eastAsia="uk-UA"/>
        </w:rPr>
        <w:t>2019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ро</w:t>
      </w:r>
      <w:r w:rsidR="007A286B" w:rsidRPr="00486C59">
        <w:rPr>
          <w:rFonts w:ascii="Times New Roman" w:hAnsi="Times New Roman"/>
          <w:sz w:val="28"/>
          <w:szCs w:val="28"/>
          <w:lang w:eastAsia="uk-UA"/>
        </w:rPr>
        <w:t>ку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–</w:t>
      </w:r>
      <w:r w:rsidR="00195CA9" w:rsidRPr="00486C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00A95" w:rsidRPr="00486C59">
        <w:rPr>
          <w:rFonts w:ascii="Times New Roman" w:hAnsi="Times New Roman"/>
          <w:sz w:val="28"/>
          <w:szCs w:val="28"/>
          <w:lang w:eastAsia="uk-UA"/>
        </w:rPr>
        <w:t>1</w:t>
      </w:r>
      <w:r w:rsidR="00E67FD1" w:rsidRPr="00486C59">
        <w:rPr>
          <w:rFonts w:ascii="Times New Roman" w:hAnsi="Times New Roman"/>
          <w:sz w:val="28"/>
          <w:szCs w:val="28"/>
          <w:lang w:eastAsia="uk-UA"/>
        </w:rPr>
        <w:t>6</w:t>
      </w:r>
      <w:r w:rsidR="00212902" w:rsidRPr="00486C59">
        <w:rPr>
          <w:rFonts w:ascii="Times New Roman" w:hAnsi="Times New Roman"/>
          <w:sz w:val="28"/>
          <w:szCs w:val="28"/>
          <w:lang w:eastAsia="uk-UA"/>
        </w:rPr>
        <w:t>4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ос</w:t>
      </w:r>
      <w:r w:rsidR="00E67FD1" w:rsidRPr="00486C59">
        <w:rPr>
          <w:rFonts w:ascii="Times New Roman" w:hAnsi="Times New Roman"/>
          <w:sz w:val="28"/>
          <w:szCs w:val="28"/>
          <w:lang w:eastAsia="uk-UA"/>
        </w:rPr>
        <w:t>оби</w:t>
      </w:r>
      <w:r w:rsidRPr="00486C59">
        <w:rPr>
          <w:rFonts w:ascii="Times New Roman" w:hAnsi="Times New Roman"/>
          <w:sz w:val="28"/>
          <w:szCs w:val="28"/>
          <w:lang w:eastAsia="uk-UA"/>
        </w:rPr>
        <w:t>).</w:t>
      </w:r>
    </w:p>
    <w:p w:rsidR="00CD59F3" w:rsidRPr="00486C59" w:rsidRDefault="00CD59F3" w:rsidP="009E1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C59">
        <w:rPr>
          <w:rFonts w:ascii="Times New Roman" w:hAnsi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CD59F3" w:rsidRPr="00486C59" w:rsidRDefault="00CD59F3" w:rsidP="009E1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C59">
        <w:rPr>
          <w:rFonts w:ascii="Times New Roman" w:hAnsi="Times New Roman"/>
          <w:sz w:val="28"/>
          <w:szCs w:val="28"/>
          <w:lang w:eastAsia="uk-UA"/>
        </w:rPr>
        <w:t>У січні</w:t>
      </w:r>
      <w:r w:rsidR="003753FB" w:rsidRPr="00486C59">
        <w:rPr>
          <w:rFonts w:ascii="Times New Roman" w:hAnsi="Times New Roman"/>
          <w:sz w:val="28"/>
          <w:szCs w:val="28"/>
          <w:lang w:eastAsia="uk-UA"/>
        </w:rPr>
        <w:t>-</w:t>
      </w:r>
      <w:r w:rsidR="00D22A68" w:rsidRPr="00486C59">
        <w:rPr>
          <w:rFonts w:ascii="Times New Roman" w:hAnsi="Times New Roman"/>
          <w:sz w:val="28"/>
          <w:szCs w:val="28"/>
          <w:lang w:eastAsia="uk-UA"/>
        </w:rPr>
        <w:t>грудні</w:t>
      </w:r>
      <w:r w:rsidR="009524EB" w:rsidRPr="00486C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86C59">
        <w:rPr>
          <w:rFonts w:ascii="Times New Roman" w:hAnsi="Times New Roman"/>
          <w:sz w:val="28"/>
          <w:szCs w:val="28"/>
          <w:lang w:eastAsia="uk-UA"/>
        </w:rPr>
        <w:t>20</w:t>
      </w:r>
      <w:r w:rsidR="008514C8" w:rsidRPr="00486C59">
        <w:rPr>
          <w:rFonts w:ascii="Times New Roman" w:hAnsi="Times New Roman"/>
          <w:sz w:val="28"/>
          <w:szCs w:val="28"/>
          <w:lang w:eastAsia="uk-UA"/>
        </w:rPr>
        <w:t>20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року послуги служби зайнятості інформаційно-консультаційного змісту</w:t>
      </w:r>
      <w:r w:rsidR="001F3AC3" w:rsidRPr="00486C59">
        <w:rPr>
          <w:rFonts w:ascii="Times New Roman" w:hAnsi="Times New Roman"/>
          <w:sz w:val="28"/>
          <w:szCs w:val="28"/>
          <w:lang w:eastAsia="uk-UA"/>
        </w:rPr>
        <w:t>, в тому числі з використанням дистанційних засобів комунікації (Skype, Zoom, Viber)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отримали </w:t>
      </w:r>
      <w:r w:rsidR="001F3AC3" w:rsidRPr="00486C59">
        <w:rPr>
          <w:rFonts w:ascii="Times New Roman" w:hAnsi="Times New Roman"/>
          <w:sz w:val="28"/>
          <w:szCs w:val="28"/>
          <w:lang w:eastAsia="uk-UA"/>
        </w:rPr>
        <w:t>7</w:t>
      </w:r>
      <w:r w:rsidR="003B51B7" w:rsidRPr="00486C59">
        <w:rPr>
          <w:rFonts w:ascii="Times New Roman" w:hAnsi="Times New Roman"/>
          <w:sz w:val="28"/>
          <w:szCs w:val="28"/>
          <w:lang w:eastAsia="uk-UA"/>
        </w:rPr>
        <w:t>72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мешканці</w:t>
      </w:r>
      <w:r w:rsidR="00DB0610" w:rsidRPr="00486C59">
        <w:rPr>
          <w:rFonts w:ascii="Times New Roman" w:hAnsi="Times New Roman"/>
          <w:sz w:val="28"/>
          <w:szCs w:val="28"/>
          <w:lang w:eastAsia="uk-UA"/>
        </w:rPr>
        <w:t>в</w:t>
      </w:r>
      <w:r w:rsidRPr="00486C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314A" w:rsidRPr="00486C59">
        <w:rPr>
          <w:rFonts w:ascii="Times New Roman" w:hAnsi="Times New Roman"/>
          <w:sz w:val="28"/>
          <w:szCs w:val="28"/>
          <w:lang w:eastAsia="uk-UA"/>
        </w:rPr>
        <w:t>ОТГ.</w:t>
      </w:r>
    </w:p>
    <w:p w:rsidR="00855524" w:rsidRPr="00486C59" w:rsidRDefault="00FE3CF2" w:rsidP="009E160F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К</w:t>
      </w:r>
      <w:r w:rsidR="00855524" w:rsidRPr="00486C59">
        <w:rPr>
          <w:rFonts w:ascii="Times New Roman" w:hAnsi="Times New Roman"/>
          <w:sz w:val="28"/>
          <w:szCs w:val="28"/>
        </w:rPr>
        <w:t xml:space="preserve">ількість безробітних станом на 1 </w:t>
      </w:r>
      <w:r w:rsidR="008B708F" w:rsidRPr="00486C59">
        <w:rPr>
          <w:rFonts w:ascii="Times New Roman" w:hAnsi="Times New Roman"/>
          <w:sz w:val="28"/>
          <w:szCs w:val="28"/>
        </w:rPr>
        <w:t>січня</w:t>
      </w:r>
      <w:r w:rsidR="00855524" w:rsidRPr="00486C59">
        <w:rPr>
          <w:rFonts w:ascii="Times New Roman" w:hAnsi="Times New Roman"/>
          <w:sz w:val="28"/>
          <w:szCs w:val="28"/>
        </w:rPr>
        <w:t xml:space="preserve"> </w:t>
      </w:r>
      <w:r w:rsidR="009D71D5">
        <w:rPr>
          <w:rFonts w:ascii="Times New Roman" w:hAnsi="Times New Roman"/>
          <w:sz w:val="28"/>
          <w:szCs w:val="28"/>
        </w:rPr>
        <w:t xml:space="preserve"> </w:t>
      </w:r>
      <w:r w:rsidR="00855524" w:rsidRPr="00486C59">
        <w:rPr>
          <w:rFonts w:ascii="Times New Roman" w:hAnsi="Times New Roman"/>
          <w:sz w:val="28"/>
          <w:szCs w:val="28"/>
        </w:rPr>
        <w:t>20</w:t>
      </w:r>
      <w:r w:rsidR="00A65DA1" w:rsidRPr="00486C59">
        <w:rPr>
          <w:rFonts w:ascii="Times New Roman" w:hAnsi="Times New Roman"/>
          <w:sz w:val="28"/>
          <w:szCs w:val="28"/>
        </w:rPr>
        <w:t>2</w:t>
      </w:r>
      <w:r w:rsidR="008B708F" w:rsidRPr="00486C59">
        <w:rPr>
          <w:rFonts w:ascii="Times New Roman" w:hAnsi="Times New Roman"/>
          <w:sz w:val="28"/>
          <w:szCs w:val="28"/>
        </w:rPr>
        <w:t>1</w:t>
      </w:r>
      <w:r w:rsidR="00855524" w:rsidRPr="00486C59">
        <w:rPr>
          <w:rFonts w:ascii="Times New Roman" w:hAnsi="Times New Roman"/>
          <w:sz w:val="28"/>
          <w:szCs w:val="28"/>
        </w:rPr>
        <w:t xml:space="preserve"> року, у порівнянні з відповідною датою 201</w:t>
      </w:r>
      <w:r w:rsidR="00A65DA1" w:rsidRPr="00486C59">
        <w:rPr>
          <w:rFonts w:ascii="Times New Roman" w:hAnsi="Times New Roman"/>
          <w:sz w:val="28"/>
          <w:szCs w:val="28"/>
        </w:rPr>
        <w:t>9</w:t>
      </w:r>
      <w:r w:rsidR="00855524" w:rsidRPr="00486C59">
        <w:rPr>
          <w:rFonts w:ascii="Times New Roman" w:hAnsi="Times New Roman"/>
          <w:sz w:val="28"/>
          <w:szCs w:val="28"/>
        </w:rPr>
        <w:t xml:space="preserve"> року, </w:t>
      </w:r>
      <w:r w:rsidRPr="00486C59">
        <w:rPr>
          <w:rFonts w:ascii="Times New Roman" w:hAnsi="Times New Roman"/>
          <w:sz w:val="28"/>
          <w:szCs w:val="28"/>
        </w:rPr>
        <w:t>збільшилась</w:t>
      </w:r>
      <w:r w:rsidR="00D935A8" w:rsidRPr="00486C59">
        <w:rPr>
          <w:rFonts w:ascii="Times New Roman" w:hAnsi="Times New Roman"/>
          <w:sz w:val="28"/>
          <w:szCs w:val="28"/>
        </w:rPr>
        <w:t xml:space="preserve"> </w:t>
      </w:r>
      <w:r w:rsidR="00BB53CE" w:rsidRPr="00486C59">
        <w:rPr>
          <w:rFonts w:ascii="Times New Roman" w:hAnsi="Times New Roman"/>
          <w:sz w:val="28"/>
          <w:szCs w:val="28"/>
        </w:rPr>
        <w:t xml:space="preserve">на </w:t>
      </w:r>
      <w:r w:rsidR="000D62D4" w:rsidRPr="00486C59">
        <w:rPr>
          <w:rFonts w:ascii="Times New Roman" w:hAnsi="Times New Roman"/>
          <w:sz w:val="28"/>
          <w:szCs w:val="28"/>
        </w:rPr>
        <w:t>37,9</w:t>
      </w:r>
      <w:r w:rsidR="00BB53CE" w:rsidRPr="00486C59">
        <w:rPr>
          <w:rFonts w:ascii="Times New Roman" w:hAnsi="Times New Roman"/>
          <w:sz w:val="28"/>
          <w:szCs w:val="28"/>
        </w:rPr>
        <w:t xml:space="preserve">% </w:t>
      </w:r>
      <w:r w:rsidR="00855524" w:rsidRPr="00486C59">
        <w:rPr>
          <w:rFonts w:ascii="Times New Roman" w:hAnsi="Times New Roman"/>
          <w:sz w:val="28"/>
          <w:szCs w:val="28"/>
        </w:rPr>
        <w:t xml:space="preserve">та становила </w:t>
      </w:r>
      <w:r w:rsidR="000D62D4" w:rsidRPr="00486C59">
        <w:rPr>
          <w:rFonts w:ascii="Times New Roman" w:hAnsi="Times New Roman"/>
          <w:sz w:val="28"/>
          <w:szCs w:val="28"/>
          <w:lang w:val="ru-RU"/>
        </w:rPr>
        <w:t>14,9</w:t>
      </w:r>
      <w:r w:rsidR="002C433D" w:rsidRPr="0048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524" w:rsidRPr="00486C59">
        <w:rPr>
          <w:rFonts w:ascii="Times New Roman" w:hAnsi="Times New Roman"/>
          <w:sz w:val="28"/>
          <w:szCs w:val="28"/>
        </w:rPr>
        <w:t xml:space="preserve">тис. осіб. </w:t>
      </w:r>
    </w:p>
    <w:p w:rsidR="00855524" w:rsidRPr="00486C59" w:rsidRDefault="00855524" w:rsidP="009E160F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Станом на 1 </w:t>
      </w:r>
      <w:r w:rsidR="008B708F" w:rsidRPr="00486C59">
        <w:rPr>
          <w:rFonts w:ascii="Times New Roman" w:hAnsi="Times New Roman"/>
          <w:sz w:val="28"/>
          <w:szCs w:val="28"/>
        </w:rPr>
        <w:t>січня</w:t>
      </w:r>
      <w:r w:rsidRPr="00486C59">
        <w:rPr>
          <w:rFonts w:ascii="Times New Roman" w:hAnsi="Times New Roman"/>
          <w:sz w:val="28"/>
          <w:szCs w:val="28"/>
        </w:rPr>
        <w:t xml:space="preserve"> 20</w:t>
      </w:r>
      <w:r w:rsidR="005C4C08" w:rsidRPr="00486C59">
        <w:rPr>
          <w:rFonts w:ascii="Times New Roman" w:hAnsi="Times New Roman"/>
          <w:sz w:val="28"/>
          <w:szCs w:val="28"/>
        </w:rPr>
        <w:t>2</w:t>
      </w:r>
      <w:r w:rsidR="008B708F" w:rsidRPr="00486C59">
        <w:rPr>
          <w:rFonts w:ascii="Times New Roman" w:hAnsi="Times New Roman"/>
          <w:sz w:val="28"/>
          <w:szCs w:val="28"/>
        </w:rPr>
        <w:t>1</w:t>
      </w:r>
      <w:r w:rsidRPr="00486C59">
        <w:rPr>
          <w:rFonts w:ascii="Times New Roman" w:hAnsi="Times New Roman"/>
          <w:sz w:val="28"/>
          <w:szCs w:val="28"/>
        </w:rPr>
        <w:t xml:space="preserve"> року допомогу по безробіттю отримували </w:t>
      </w:r>
      <w:r w:rsidRPr="00486C59">
        <w:rPr>
          <w:rFonts w:ascii="Times New Roman" w:hAnsi="Times New Roman"/>
          <w:sz w:val="28"/>
          <w:szCs w:val="28"/>
        </w:rPr>
        <w:br/>
      </w:r>
      <w:r w:rsidR="00524199" w:rsidRPr="00486C59">
        <w:rPr>
          <w:rFonts w:ascii="Times New Roman" w:hAnsi="Times New Roman"/>
          <w:sz w:val="28"/>
          <w:szCs w:val="28"/>
        </w:rPr>
        <w:t>12,7</w:t>
      </w:r>
      <w:r w:rsidR="003A44DE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 xml:space="preserve">тис. осіб, що на </w:t>
      </w:r>
      <w:r w:rsidR="00524199" w:rsidRPr="00486C59">
        <w:rPr>
          <w:rFonts w:ascii="Times New Roman" w:hAnsi="Times New Roman"/>
          <w:sz w:val="28"/>
          <w:szCs w:val="28"/>
        </w:rPr>
        <w:t>4,</w:t>
      </w:r>
      <w:r w:rsidR="004C2B08">
        <w:rPr>
          <w:rFonts w:ascii="Times New Roman" w:hAnsi="Times New Roman"/>
          <w:sz w:val="28"/>
          <w:szCs w:val="28"/>
        </w:rPr>
        <w:t>2</w:t>
      </w:r>
      <w:r w:rsidR="00BB5BB8" w:rsidRPr="00486C59">
        <w:rPr>
          <w:rFonts w:ascii="Times New Roman" w:hAnsi="Times New Roman"/>
          <w:sz w:val="28"/>
          <w:szCs w:val="28"/>
        </w:rPr>
        <w:t xml:space="preserve"> </w:t>
      </w:r>
      <w:r w:rsidR="0060326B" w:rsidRPr="00486C59">
        <w:rPr>
          <w:rFonts w:ascii="Times New Roman" w:hAnsi="Times New Roman"/>
          <w:sz w:val="28"/>
          <w:szCs w:val="28"/>
        </w:rPr>
        <w:t>тис.</w:t>
      </w:r>
      <w:r w:rsidRPr="00486C59">
        <w:rPr>
          <w:rFonts w:ascii="Times New Roman" w:hAnsi="Times New Roman"/>
          <w:sz w:val="28"/>
          <w:szCs w:val="28"/>
        </w:rPr>
        <w:t xml:space="preserve"> осіб </w:t>
      </w:r>
      <w:r w:rsidR="005C4C08" w:rsidRPr="00486C59">
        <w:rPr>
          <w:rFonts w:ascii="Times New Roman" w:hAnsi="Times New Roman"/>
          <w:sz w:val="28"/>
          <w:szCs w:val="28"/>
        </w:rPr>
        <w:t>більше</w:t>
      </w:r>
      <w:r w:rsidRPr="00486C59">
        <w:rPr>
          <w:rFonts w:ascii="Times New Roman" w:hAnsi="Times New Roman"/>
          <w:sz w:val="28"/>
          <w:szCs w:val="28"/>
        </w:rPr>
        <w:t xml:space="preserve">, ніж на </w:t>
      </w:r>
      <w:r w:rsidR="00BE2F3E" w:rsidRPr="00486C59">
        <w:rPr>
          <w:rFonts w:ascii="Times New Roman" w:hAnsi="Times New Roman"/>
          <w:sz w:val="28"/>
          <w:szCs w:val="28"/>
        </w:rPr>
        <w:t xml:space="preserve">1 </w:t>
      </w:r>
      <w:r w:rsidR="008B708F" w:rsidRPr="00486C59">
        <w:rPr>
          <w:rFonts w:ascii="Times New Roman" w:hAnsi="Times New Roman"/>
          <w:sz w:val="28"/>
          <w:szCs w:val="28"/>
        </w:rPr>
        <w:t>січня</w:t>
      </w:r>
      <w:r w:rsidRPr="00486C59">
        <w:rPr>
          <w:rFonts w:ascii="Times New Roman" w:hAnsi="Times New Roman"/>
          <w:sz w:val="28"/>
          <w:szCs w:val="28"/>
        </w:rPr>
        <w:t xml:space="preserve"> 20</w:t>
      </w:r>
      <w:r w:rsidR="008B708F" w:rsidRPr="00486C59">
        <w:rPr>
          <w:rFonts w:ascii="Times New Roman" w:hAnsi="Times New Roman"/>
          <w:sz w:val="28"/>
          <w:szCs w:val="28"/>
        </w:rPr>
        <w:t>20</w:t>
      </w:r>
      <w:r w:rsidRPr="00486C59">
        <w:rPr>
          <w:rFonts w:ascii="Times New Roman" w:hAnsi="Times New Roman"/>
          <w:sz w:val="28"/>
          <w:szCs w:val="28"/>
        </w:rPr>
        <w:t xml:space="preserve"> року. </w:t>
      </w:r>
    </w:p>
    <w:p w:rsidR="004A2333" w:rsidRPr="00486C59" w:rsidRDefault="004A2333" w:rsidP="009E16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Структура зареєстрованих безробітних станом на 1 </w:t>
      </w:r>
      <w:r w:rsidR="00507A4C" w:rsidRPr="00486C59">
        <w:rPr>
          <w:rFonts w:ascii="Times New Roman" w:hAnsi="Times New Roman"/>
          <w:sz w:val="28"/>
          <w:szCs w:val="28"/>
        </w:rPr>
        <w:t>січня</w:t>
      </w:r>
      <w:r w:rsidR="00C22AC1" w:rsidRPr="00486C59">
        <w:rPr>
          <w:rFonts w:ascii="Times New Roman" w:hAnsi="Times New Roman"/>
          <w:sz w:val="28"/>
          <w:szCs w:val="28"/>
        </w:rPr>
        <w:t xml:space="preserve"> </w:t>
      </w:r>
      <w:r w:rsidR="00ED6587" w:rsidRPr="00486C59">
        <w:rPr>
          <w:rFonts w:ascii="Times New Roman" w:hAnsi="Times New Roman"/>
          <w:sz w:val="28"/>
          <w:szCs w:val="28"/>
        </w:rPr>
        <w:t>20</w:t>
      </w:r>
      <w:r w:rsidR="00507A4C" w:rsidRPr="00486C59">
        <w:rPr>
          <w:rFonts w:ascii="Times New Roman" w:hAnsi="Times New Roman"/>
          <w:sz w:val="28"/>
          <w:szCs w:val="28"/>
        </w:rPr>
        <w:t>21</w:t>
      </w:r>
      <w:r w:rsidRPr="00486C59">
        <w:rPr>
          <w:rFonts w:ascii="Times New Roman" w:hAnsi="Times New Roman"/>
          <w:sz w:val="28"/>
          <w:szCs w:val="28"/>
        </w:rPr>
        <w:t xml:space="preserve"> року.</w:t>
      </w:r>
    </w:p>
    <w:p w:rsidR="004A2333" w:rsidRPr="00486C59" w:rsidRDefault="004A2333" w:rsidP="009E160F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855245" w:rsidRPr="00486C59">
        <w:rPr>
          <w:rFonts w:ascii="Times New Roman" w:hAnsi="Times New Roman"/>
          <w:bCs/>
          <w:spacing w:val="-1"/>
          <w:sz w:val="28"/>
          <w:szCs w:val="28"/>
        </w:rPr>
        <w:t xml:space="preserve">чоловіки становили – </w:t>
      </w:r>
      <w:r w:rsidR="006472BE" w:rsidRPr="00486C59">
        <w:rPr>
          <w:rFonts w:ascii="Times New Roman" w:hAnsi="Times New Roman"/>
          <w:bCs/>
          <w:spacing w:val="-1"/>
          <w:sz w:val="28"/>
          <w:szCs w:val="28"/>
          <w:lang w:val="ru-RU"/>
        </w:rPr>
        <w:t>6,0</w:t>
      </w:r>
      <w:r w:rsidR="008047F7" w:rsidRPr="00486C5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16EC0" w:rsidRPr="00486C5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11EE7" w:rsidRPr="00486C59">
        <w:rPr>
          <w:rFonts w:ascii="Times New Roman" w:hAnsi="Times New Roman"/>
          <w:bCs/>
          <w:spacing w:val="-1"/>
          <w:sz w:val="28"/>
          <w:szCs w:val="28"/>
        </w:rPr>
        <w:t>тис.</w:t>
      </w:r>
      <w:r w:rsidRPr="00486C5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7640D" w:rsidRPr="00486C59">
        <w:rPr>
          <w:rFonts w:ascii="Times New Roman" w:hAnsi="Times New Roman"/>
          <w:bCs/>
          <w:spacing w:val="-1"/>
          <w:sz w:val="28"/>
          <w:szCs w:val="28"/>
        </w:rPr>
        <w:t xml:space="preserve">осіб (або </w:t>
      </w:r>
      <w:r w:rsidR="006472BE" w:rsidRPr="00486C59">
        <w:rPr>
          <w:rFonts w:ascii="Times New Roman" w:hAnsi="Times New Roman"/>
          <w:bCs/>
          <w:spacing w:val="-1"/>
          <w:sz w:val="28"/>
          <w:szCs w:val="28"/>
        </w:rPr>
        <w:t>40,5</w:t>
      </w:r>
      <w:r w:rsidR="00F7640D" w:rsidRPr="00486C59">
        <w:rPr>
          <w:rFonts w:ascii="Times New Roman" w:hAnsi="Times New Roman"/>
          <w:bCs/>
          <w:spacing w:val="-1"/>
          <w:sz w:val="28"/>
          <w:szCs w:val="28"/>
        </w:rPr>
        <w:t xml:space="preserve">%), жінки – </w:t>
      </w:r>
      <w:r w:rsidR="006472BE" w:rsidRPr="00486C59">
        <w:rPr>
          <w:rFonts w:ascii="Times New Roman" w:hAnsi="Times New Roman"/>
          <w:bCs/>
          <w:spacing w:val="-1"/>
          <w:sz w:val="28"/>
          <w:szCs w:val="28"/>
          <w:lang w:val="ru-RU"/>
        </w:rPr>
        <w:t>8,9</w:t>
      </w:r>
      <w:r w:rsidR="00E36C42" w:rsidRPr="00486C5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11EE7" w:rsidRPr="00486C59">
        <w:rPr>
          <w:rFonts w:ascii="Times New Roman" w:hAnsi="Times New Roman"/>
          <w:bCs/>
          <w:spacing w:val="-1"/>
          <w:sz w:val="28"/>
          <w:szCs w:val="28"/>
        </w:rPr>
        <w:t>тис.</w:t>
      </w:r>
      <w:r w:rsidR="00855245" w:rsidRPr="00486C59">
        <w:rPr>
          <w:rFonts w:ascii="Times New Roman" w:hAnsi="Times New Roman"/>
          <w:bCs/>
          <w:spacing w:val="-1"/>
          <w:sz w:val="28"/>
          <w:szCs w:val="28"/>
        </w:rPr>
        <w:t xml:space="preserve"> осіб (або </w:t>
      </w:r>
      <w:r w:rsidR="006472BE" w:rsidRPr="00486C59">
        <w:rPr>
          <w:rFonts w:ascii="Times New Roman" w:hAnsi="Times New Roman"/>
          <w:bCs/>
          <w:spacing w:val="-1"/>
          <w:sz w:val="28"/>
          <w:szCs w:val="28"/>
        </w:rPr>
        <w:t>59,5</w:t>
      </w:r>
      <w:r w:rsidRPr="00486C59">
        <w:rPr>
          <w:rFonts w:ascii="Times New Roman" w:hAnsi="Times New Roman"/>
          <w:bCs/>
          <w:spacing w:val="-1"/>
          <w:sz w:val="28"/>
          <w:szCs w:val="28"/>
        </w:rPr>
        <w:t xml:space="preserve">%). </w:t>
      </w:r>
    </w:p>
    <w:p w:rsidR="004A35AF" w:rsidRPr="00486C59" w:rsidRDefault="00D615AF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За віковими групами: </w:t>
      </w:r>
      <w:r w:rsidR="004E3F17" w:rsidRPr="00486C59">
        <w:rPr>
          <w:rFonts w:ascii="Times New Roman" w:hAnsi="Times New Roman"/>
          <w:sz w:val="28"/>
          <w:szCs w:val="28"/>
          <w:lang w:val="ru-RU"/>
        </w:rPr>
        <w:t>31</w:t>
      </w:r>
      <w:r w:rsidR="004A2333" w:rsidRPr="00486C59">
        <w:rPr>
          <w:rFonts w:ascii="Times New Roman" w:hAnsi="Times New Roman"/>
          <w:sz w:val="28"/>
          <w:szCs w:val="28"/>
        </w:rPr>
        <w:t xml:space="preserve">% зареєстрованих безробітних були у віці                            до 35 років; </w:t>
      </w:r>
      <w:r w:rsidR="00725D50" w:rsidRPr="00486C59">
        <w:rPr>
          <w:rFonts w:ascii="Times New Roman" w:hAnsi="Times New Roman"/>
          <w:sz w:val="28"/>
          <w:szCs w:val="28"/>
        </w:rPr>
        <w:t>30</w:t>
      </w:r>
      <w:r w:rsidR="004A2333" w:rsidRPr="00486C59">
        <w:rPr>
          <w:rFonts w:ascii="Times New Roman" w:hAnsi="Times New Roman"/>
          <w:sz w:val="28"/>
          <w:szCs w:val="28"/>
        </w:rPr>
        <w:t>% -</w:t>
      </w:r>
      <w:r w:rsidRPr="00486C59">
        <w:rPr>
          <w:rFonts w:ascii="Times New Roman" w:hAnsi="Times New Roman"/>
          <w:sz w:val="28"/>
          <w:szCs w:val="28"/>
        </w:rPr>
        <w:t xml:space="preserve"> у віці від 35 до 45 років; </w:t>
      </w:r>
      <w:r w:rsidR="00725D50" w:rsidRPr="00486C59">
        <w:rPr>
          <w:rFonts w:ascii="Times New Roman" w:hAnsi="Times New Roman"/>
          <w:sz w:val="28"/>
          <w:szCs w:val="28"/>
        </w:rPr>
        <w:t>39</w:t>
      </w:r>
      <w:r w:rsidR="004A2333" w:rsidRPr="00486C59">
        <w:rPr>
          <w:rFonts w:ascii="Times New Roman" w:hAnsi="Times New Roman"/>
          <w:sz w:val="28"/>
          <w:szCs w:val="28"/>
        </w:rPr>
        <w:t xml:space="preserve">% - у віці понад 45 років. </w:t>
      </w:r>
    </w:p>
    <w:p w:rsidR="004A35AF" w:rsidRPr="00486C59" w:rsidRDefault="004A35AF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За освітою: </w:t>
      </w:r>
      <w:r w:rsidR="0078595B" w:rsidRPr="00486C59">
        <w:rPr>
          <w:rStyle w:val="a6"/>
          <w:sz w:val="28"/>
          <w:szCs w:val="28"/>
          <w:lang w:val="ru-RU"/>
        </w:rPr>
        <w:t>54,6</w:t>
      </w:r>
      <w:r w:rsidRPr="00486C59">
        <w:rPr>
          <w:rStyle w:val="a6"/>
          <w:sz w:val="28"/>
          <w:szCs w:val="28"/>
        </w:rPr>
        <w:t>% зареєстрованих безробітних мали вищу освіту</w:t>
      </w:r>
      <w:r w:rsidRPr="00486C59">
        <w:rPr>
          <w:rFonts w:ascii="Times New Roman" w:hAnsi="Times New Roman"/>
          <w:sz w:val="28"/>
          <w:szCs w:val="28"/>
        </w:rPr>
        <w:t>;</w:t>
      </w:r>
      <w:r w:rsidRPr="00486C59">
        <w:rPr>
          <w:rStyle w:val="a6"/>
          <w:sz w:val="28"/>
          <w:szCs w:val="28"/>
        </w:rPr>
        <w:t xml:space="preserve"> </w:t>
      </w:r>
      <w:r w:rsidR="0078595B" w:rsidRPr="00486C59">
        <w:rPr>
          <w:rStyle w:val="a6"/>
          <w:sz w:val="28"/>
          <w:szCs w:val="28"/>
        </w:rPr>
        <w:t>36,9</w:t>
      </w:r>
      <w:r w:rsidRPr="00486C59">
        <w:rPr>
          <w:rStyle w:val="a6"/>
          <w:sz w:val="28"/>
          <w:szCs w:val="28"/>
        </w:rPr>
        <w:t>% – професійно-технічну</w:t>
      </w:r>
      <w:r w:rsidRPr="00486C59">
        <w:rPr>
          <w:rFonts w:ascii="Times New Roman" w:hAnsi="Times New Roman"/>
          <w:sz w:val="28"/>
          <w:szCs w:val="28"/>
        </w:rPr>
        <w:t>;</w:t>
      </w:r>
      <w:r w:rsidRPr="00486C59">
        <w:rPr>
          <w:rStyle w:val="a6"/>
          <w:sz w:val="28"/>
          <w:szCs w:val="28"/>
        </w:rPr>
        <w:t xml:space="preserve"> </w:t>
      </w:r>
      <w:r w:rsidR="00E14C75" w:rsidRPr="00486C59">
        <w:rPr>
          <w:rStyle w:val="a6"/>
          <w:sz w:val="28"/>
          <w:szCs w:val="28"/>
        </w:rPr>
        <w:t>8,</w:t>
      </w:r>
      <w:r w:rsidR="004C5971" w:rsidRPr="00486C59">
        <w:rPr>
          <w:rStyle w:val="a6"/>
          <w:sz w:val="28"/>
          <w:szCs w:val="28"/>
        </w:rPr>
        <w:t>5</w:t>
      </w:r>
      <w:r w:rsidRPr="00486C59">
        <w:rPr>
          <w:rStyle w:val="a6"/>
          <w:sz w:val="28"/>
          <w:szCs w:val="28"/>
        </w:rPr>
        <w:t>% – загальну середню освіту.</w:t>
      </w:r>
    </w:p>
    <w:p w:rsidR="004A35AF" w:rsidRPr="00486C59" w:rsidRDefault="004A35AF" w:rsidP="009E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0755" w:rsidRPr="00486C59" w:rsidRDefault="00CE0755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17FCE" w:rsidRPr="00486C59" w:rsidRDefault="00717FCE" w:rsidP="009E160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6C59">
        <w:rPr>
          <w:rFonts w:ascii="Times New Roman" w:hAnsi="Times New Roman"/>
          <w:b/>
          <w:sz w:val="28"/>
          <w:szCs w:val="28"/>
        </w:rPr>
        <w:lastRenderedPageBreak/>
        <w:t>Розподіл зареєстрованих безробітних,</w:t>
      </w:r>
      <w:r w:rsidRPr="00486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ab/>
        <w:t xml:space="preserve">станом </w:t>
      </w:r>
      <w:r w:rsidRPr="00486C59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486C59">
        <w:rPr>
          <w:rFonts w:ascii="Times New Roman" w:hAnsi="Times New Roman"/>
          <w:b/>
          <w:sz w:val="28"/>
          <w:szCs w:val="28"/>
        </w:rPr>
        <w:t xml:space="preserve"> 1 </w:t>
      </w:r>
      <w:r w:rsidR="003564C5" w:rsidRPr="00486C59">
        <w:rPr>
          <w:rFonts w:ascii="Times New Roman" w:hAnsi="Times New Roman"/>
          <w:b/>
          <w:sz w:val="28"/>
          <w:szCs w:val="28"/>
          <w:lang w:val="ru-RU"/>
        </w:rPr>
        <w:t>січня</w:t>
      </w:r>
      <w:r w:rsidR="00B0027B" w:rsidRPr="00486C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86C59">
        <w:rPr>
          <w:rFonts w:ascii="Times New Roman" w:hAnsi="Times New Roman"/>
          <w:b/>
          <w:sz w:val="28"/>
          <w:szCs w:val="28"/>
        </w:rPr>
        <w:t>202</w:t>
      </w:r>
      <w:r w:rsidR="003564C5" w:rsidRPr="00486C59">
        <w:rPr>
          <w:rFonts w:ascii="Times New Roman" w:hAnsi="Times New Roman"/>
          <w:b/>
          <w:sz w:val="28"/>
          <w:szCs w:val="28"/>
        </w:rPr>
        <w:t>1</w:t>
      </w:r>
      <w:r w:rsidRPr="00486C5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17FCE" w:rsidRPr="00486C59" w:rsidRDefault="00717FCE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AF8" w:rsidRPr="00486C59" w:rsidRDefault="00627537" w:rsidP="009E160F">
      <w:pPr>
        <w:pStyle w:val="a3"/>
        <w:tabs>
          <w:tab w:val="center" w:pos="5457"/>
          <w:tab w:val="right" w:pos="1020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sz w:val="28"/>
          <w:szCs w:val="28"/>
        </w:rPr>
        <w:tab/>
      </w:r>
    </w:p>
    <w:p w:rsidR="004002B9" w:rsidRPr="00486C59" w:rsidRDefault="007028D5" w:rsidP="009E160F">
      <w:pPr>
        <w:pStyle w:val="a3"/>
        <w:spacing w:before="240" w:line="120" w:lineRule="auto"/>
        <w:rPr>
          <w:rFonts w:ascii="Times New Roman" w:hAnsi="Times New Roman"/>
          <w:b/>
          <w:sz w:val="28"/>
          <w:szCs w:val="28"/>
        </w:rPr>
      </w:pPr>
      <w:r w:rsidRPr="00486C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53340</wp:posOffset>
            </wp:positionV>
            <wp:extent cx="3374390" cy="3406775"/>
            <wp:effectExtent l="0" t="0" r="0" b="0"/>
            <wp:wrapThrough wrapText="bothSides">
              <wp:wrapPolygon edited="0">
                <wp:start x="7438" y="725"/>
                <wp:lineTo x="7317" y="1449"/>
                <wp:lineTo x="9511" y="2657"/>
                <wp:lineTo x="2927" y="2657"/>
                <wp:lineTo x="2683" y="3020"/>
                <wp:lineTo x="3414" y="4590"/>
                <wp:lineTo x="3414" y="5435"/>
                <wp:lineTo x="7560" y="6764"/>
                <wp:lineTo x="4390" y="8092"/>
                <wp:lineTo x="3536" y="9904"/>
                <wp:lineTo x="3658" y="14252"/>
                <wp:lineTo x="488" y="15943"/>
                <wp:lineTo x="488" y="17876"/>
                <wp:lineTo x="2073" y="18359"/>
                <wp:lineTo x="1829" y="19084"/>
                <wp:lineTo x="2805" y="19084"/>
                <wp:lineTo x="3292" y="19084"/>
                <wp:lineTo x="18657" y="18721"/>
                <wp:lineTo x="21584" y="18480"/>
                <wp:lineTo x="21584" y="17514"/>
                <wp:lineTo x="21218" y="17030"/>
                <wp:lineTo x="19998" y="16185"/>
                <wp:lineTo x="20120" y="10387"/>
                <wp:lineTo x="19755" y="9300"/>
                <wp:lineTo x="19267" y="8455"/>
                <wp:lineTo x="19389" y="7972"/>
                <wp:lineTo x="15974" y="6764"/>
                <wp:lineTo x="14267" y="6522"/>
                <wp:lineTo x="6951" y="4590"/>
                <wp:lineTo x="10731" y="2657"/>
                <wp:lineTo x="13292" y="1449"/>
                <wp:lineTo x="13292" y="845"/>
                <wp:lineTo x="10975" y="725"/>
                <wp:lineTo x="7438" y="725"/>
              </wp:wrapPolygon>
            </wp:wrapThrough>
            <wp:docPr id="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D314A" w:rsidRPr="00486C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385457" cy="3189515"/>
            <wp:effectExtent l="0" t="0" r="5443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610" w:rsidRPr="00486C59" w:rsidRDefault="00DB0610" w:rsidP="009E1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4C5" w:rsidRPr="00486C59" w:rsidRDefault="006B24C5" w:rsidP="009E1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За видами економічної діяльності:</w:t>
      </w:r>
      <w:r w:rsidRPr="00486C59">
        <w:rPr>
          <w:rStyle w:val="a6"/>
          <w:sz w:val="28"/>
          <w:szCs w:val="28"/>
        </w:rPr>
        <w:t xml:space="preserve"> серед зареєстрованих безробітних</w:t>
      </w:r>
      <w:r w:rsidR="006A0654" w:rsidRPr="00486C59">
        <w:rPr>
          <w:rStyle w:val="a6"/>
          <w:sz w:val="28"/>
          <w:szCs w:val="28"/>
        </w:rPr>
        <w:t xml:space="preserve"> </w:t>
      </w:r>
      <w:r w:rsidR="008A5181" w:rsidRPr="00486C59">
        <w:rPr>
          <w:rFonts w:ascii="Times New Roman" w:hAnsi="Times New Roman"/>
          <w:sz w:val="28"/>
          <w:szCs w:val="28"/>
        </w:rPr>
        <w:t>22,7</w:t>
      </w:r>
      <w:r w:rsidR="006A0654" w:rsidRPr="00486C59">
        <w:rPr>
          <w:rFonts w:ascii="Times New Roman" w:hAnsi="Times New Roman"/>
          <w:sz w:val="28"/>
          <w:szCs w:val="28"/>
        </w:rPr>
        <w:t xml:space="preserve">% – </w:t>
      </w:r>
      <w:r w:rsidR="00C5531F" w:rsidRPr="00486C59">
        <w:rPr>
          <w:rFonts w:ascii="Times New Roman" w:hAnsi="Times New Roman"/>
          <w:sz w:val="28"/>
          <w:szCs w:val="28"/>
        </w:rPr>
        <w:t xml:space="preserve">раніше були зайняті </w:t>
      </w:r>
      <w:r w:rsidR="00D2240A" w:rsidRPr="00486C59">
        <w:rPr>
          <w:rFonts w:ascii="Times New Roman" w:hAnsi="Times New Roman"/>
          <w:sz w:val="28"/>
          <w:szCs w:val="28"/>
        </w:rPr>
        <w:t xml:space="preserve">у </w:t>
      </w:r>
      <w:r w:rsidR="0084312A" w:rsidRPr="00486C59">
        <w:rPr>
          <w:rFonts w:ascii="Times New Roman" w:hAnsi="Times New Roman"/>
          <w:sz w:val="28"/>
          <w:szCs w:val="28"/>
        </w:rPr>
        <w:t xml:space="preserve">переробній промисловості; </w:t>
      </w:r>
      <w:r w:rsidR="006A0C7C" w:rsidRPr="00486C59">
        <w:rPr>
          <w:rFonts w:ascii="Times New Roman" w:hAnsi="Times New Roman"/>
          <w:sz w:val="28"/>
          <w:szCs w:val="28"/>
        </w:rPr>
        <w:t>16,</w:t>
      </w:r>
      <w:r w:rsidR="008A5181" w:rsidRPr="00486C59">
        <w:rPr>
          <w:rFonts w:ascii="Times New Roman" w:hAnsi="Times New Roman"/>
          <w:sz w:val="28"/>
          <w:szCs w:val="28"/>
        </w:rPr>
        <w:t>5</w:t>
      </w:r>
      <w:r w:rsidRPr="00486C59">
        <w:rPr>
          <w:rFonts w:ascii="Times New Roman" w:hAnsi="Times New Roman"/>
          <w:sz w:val="28"/>
          <w:szCs w:val="28"/>
        </w:rPr>
        <w:t>%</w:t>
      </w:r>
      <w:r w:rsidR="0034391D" w:rsidRPr="00486C59">
        <w:rPr>
          <w:rFonts w:ascii="Times New Roman" w:hAnsi="Times New Roman"/>
          <w:sz w:val="28"/>
          <w:szCs w:val="28"/>
        </w:rPr>
        <w:t xml:space="preserve"> – </w:t>
      </w:r>
      <w:r w:rsidR="00D2240A" w:rsidRPr="00486C59">
        <w:rPr>
          <w:rFonts w:ascii="Times New Roman" w:hAnsi="Times New Roman"/>
          <w:sz w:val="28"/>
          <w:szCs w:val="28"/>
        </w:rPr>
        <w:t xml:space="preserve">у </w:t>
      </w:r>
      <w:r w:rsidR="0084312A" w:rsidRPr="00486C59">
        <w:rPr>
          <w:rFonts w:ascii="Times New Roman" w:hAnsi="Times New Roman"/>
          <w:sz w:val="28"/>
          <w:szCs w:val="28"/>
        </w:rPr>
        <w:t xml:space="preserve">сфері оптової та роздрібної торгівлі; </w:t>
      </w:r>
      <w:r w:rsidR="008A5181" w:rsidRPr="00486C59">
        <w:rPr>
          <w:rFonts w:ascii="Times New Roman" w:hAnsi="Times New Roman"/>
          <w:sz w:val="28"/>
          <w:szCs w:val="28"/>
        </w:rPr>
        <w:t>13</w:t>
      </w:r>
      <w:r w:rsidR="00D574DA" w:rsidRPr="00486C59">
        <w:rPr>
          <w:rFonts w:ascii="Times New Roman" w:hAnsi="Times New Roman"/>
          <w:sz w:val="28"/>
          <w:szCs w:val="28"/>
        </w:rPr>
        <w:t>% – у державному управлінні, обороні й обов’я</w:t>
      </w:r>
      <w:r w:rsidR="008A5181" w:rsidRPr="00486C59">
        <w:rPr>
          <w:rFonts w:ascii="Times New Roman" w:hAnsi="Times New Roman"/>
          <w:sz w:val="28"/>
          <w:szCs w:val="28"/>
        </w:rPr>
        <w:t>зковому соціальному страхуванні; 11,3</w:t>
      </w:r>
      <w:r w:rsidR="00D847A3" w:rsidRPr="00486C59">
        <w:rPr>
          <w:rFonts w:ascii="Times New Roman" w:hAnsi="Times New Roman"/>
          <w:sz w:val="28"/>
          <w:szCs w:val="28"/>
        </w:rPr>
        <w:t>%</w:t>
      </w:r>
      <w:r w:rsidR="008A5181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–</w:t>
      </w:r>
      <w:r w:rsidR="006B2497" w:rsidRPr="00486C59">
        <w:rPr>
          <w:rFonts w:ascii="Times New Roman" w:hAnsi="Times New Roman"/>
          <w:sz w:val="28"/>
          <w:szCs w:val="28"/>
        </w:rPr>
        <w:t xml:space="preserve"> у сільському, лісовому та рибному господарстві</w:t>
      </w:r>
      <w:r w:rsidR="008A5181" w:rsidRPr="00486C59">
        <w:rPr>
          <w:rFonts w:ascii="Times New Roman" w:hAnsi="Times New Roman"/>
          <w:sz w:val="28"/>
          <w:szCs w:val="28"/>
        </w:rPr>
        <w:t>; 4,8% – у транспорті та в охороні здоров’я</w:t>
      </w:r>
      <w:r w:rsidRPr="00486C59">
        <w:rPr>
          <w:rFonts w:ascii="Times New Roman" w:hAnsi="Times New Roman"/>
          <w:sz w:val="28"/>
          <w:szCs w:val="28"/>
        </w:rPr>
        <w:t>.</w:t>
      </w:r>
    </w:p>
    <w:p w:rsidR="004F59AB" w:rsidRPr="00486C59" w:rsidRDefault="004F59AB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Style w:val="a6"/>
          <w:sz w:val="28"/>
          <w:szCs w:val="28"/>
        </w:rPr>
      </w:pPr>
      <w:r w:rsidRPr="00486C59">
        <w:rPr>
          <w:rStyle w:val="a6"/>
          <w:sz w:val="28"/>
          <w:szCs w:val="28"/>
        </w:rPr>
        <w:t>За професійними групами серед зареєстрованих безробітних переважають</w:t>
      </w:r>
      <w:r w:rsidR="007E76D5" w:rsidRPr="00486C59">
        <w:rPr>
          <w:rStyle w:val="a6"/>
          <w:sz w:val="28"/>
          <w:szCs w:val="28"/>
        </w:rPr>
        <w:t xml:space="preserve"> </w:t>
      </w:r>
      <w:r w:rsidR="002871F2" w:rsidRPr="00486C59">
        <w:rPr>
          <w:rStyle w:val="a6"/>
          <w:sz w:val="28"/>
          <w:szCs w:val="28"/>
        </w:rPr>
        <w:t xml:space="preserve"> </w:t>
      </w:r>
      <w:r w:rsidR="007E76D5" w:rsidRPr="00486C59">
        <w:rPr>
          <w:rStyle w:val="a6"/>
          <w:sz w:val="28"/>
          <w:szCs w:val="28"/>
        </w:rPr>
        <w:t xml:space="preserve">робітники з обслуговування, експлуатації та контролювання за роботою технологічного устаткування, складання устаткування та машин (17,3%); </w:t>
      </w:r>
      <w:r w:rsidR="00D704A4" w:rsidRPr="00486C59">
        <w:rPr>
          <w:rStyle w:val="a6"/>
          <w:sz w:val="28"/>
          <w:szCs w:val="28"/>
        </w:rPr>
        <w:t>праці</w:t>
      </w:r>
      <w:r w:rsidR="006220F8" w:rsidRPr="00486C59">
        <w:rPr>
          <w:rStyle w:val="a6"/>
          <w:sz w:val="28"/>
          <w:szCs w:val="28"/>
        </w:rPr>
        <w:t xml:space="preserve">вники сфери торгівлі та послуг </w:t>
      </w:r>
      <w:r w:rsidR="00EE088A" w:rsidRPr="00486C59">
        <w:rPr>
          <w:rStyle w:val="a6"/>
          <w:sz w:val="28"/>
          <w:szCs w:val="28"/>
        </w:rPr>
        <w:t>(</w:t>
      </w:r>
      <w:r w:rsidR="000377CA" w:rsidRPr="00486C59">
        <w:rPr>
          <w:rStyle w:val="a6"/>
          <w:sz w:val="28"/>
          <w:szCs w:val="28"/>
        </w:rPr>
        <w:t>16,</w:t>
      </w:r>
      <w:r w:rsidR="007E76D5" w:rsidRPr="00486C59">
        <w:rPr>
          <w:rStyle w:val="a6"/>
          <w:sz w:val="28"/>
          <w:szCs w:val="28"/>
        </w:rPr>
        <w:t>4</w:t>
      </w:r>
      <w:r w:rsidR="00EE088A" w:rsidRPr="00486C59">
        <w:rPr>
          <w:rStyle w:val="a6"/>
          <w:sz w:val="28"/>
          <w:szCs w:val="28"/>
        </w:rPr>
        <w:t>)</w:t>
      </w:r>
      <w:r w:rsidR="006220F8" w:rsidRPr="00486C59">
        <w:rPr>
          <w:rStyle w:val="a6"/>
          <w:sz w:val="28"/>
          <w:szCs w:val="28"/>
        </w:rPr>
        <w:t>%;</w:t>
      </w:r>
      <w:r w:rsidR="00D704A4" w:rsidRPr="00486C59">
        <w:rPr>
          <w:rStyle w:val="a6"/>
          <w:sz w:val="28"/>
          <w:szCs w:val="28"/>
        </w:rPr>
        <w:t xml:space="preserve"> </w:t>
      </w:r>
      <w:r w:rsidR="007E76D5" w:rsidRPr="00486C59">
        <w:rPr>
          <w:rStyle w:val="a6"/>
          <w:sz w:val="28"/>
          <w:szCs w:val="28"/>
        </w:rPr>
        <w:t xml:space="preserve"> </w:t>
      </w:r>
      <w:r w:rsidR="00CC7300" w:rsidRPr="00486C59">
        <w:rPr>
          <w:rStyle w:val="a6"/>
          <w:sz w:val="28"/>
          <w:szCs w:val="28"/>
        </w:rPr>
        <w:t>законодавці, вищі</w:t>
      </w:r>
      <w:r w:rsidR="006220F8" w:rsidRPr="00486C59">
        <w:rPr>
          <w:rStyle w:val="a6"/>
          <w:sz w:val="28"/>
          <w:szCs w:val="28"/>
        </w:rPr>
        <w:t xml:space="preserve"> державні службовці, керівники </w:t>
      </w:r>
      <w:r w:rsidR="00EE088A" w:rsidRPr="00486C59">
        <w:rPr>
          <w:rStyle w:val="a6"/>
          <w:sz w:val="28"/>
          <w:szCs w:val="28"/>
        </w:rPr>
        <w:t>(</w:t>
      </w:r>
      <w:r w:rsidR="000377CA" w:rsidRPr="00486C59">
        <w:rPr>
          <w:rStyle w:val="a6"/>
          <w:sz w:val="28"/>
          <w:szCs w:val="28"/>
        </w:rPr>
        <w:t>15,</w:t>
      </w:r>
      <w:r w:rsidR="007E76D5" w:rsidRPr="00486C59">
        <w:rPr>
          <w:rStyle w:val="a6"/>
          <w:sz w:val="28"/>
          <w:szCs w:val="28"/>
        </w:rPr>
        <w:t>2</w:t>
      </w:r>
      <w:r w:rsidR="006220F8" w:rsidRPr="00486C59">
        <w:rPr>
          <w:rStyle w:val="a6"/>
          <w:sz w:val="28"/>
          <w:szCs w:val="28"/>
        </w:rPr>
        <w:t>%</w:t>
      </w:r>
      <w:r w:rsidR="00EE088A" w:rsidRPr="00486C59">
        <w:rPr>
          <w:rStyle w:val="a6"/>
          <w:sz w:val="28"/>
          <w:szCs w:val="28"/>
        </w:rPr>
        <w:t>)</w:t>
      </w:r>
      <w:r w:rsidR="00CC7300" w:rsidRPr="00486C59">
        <w:rPr>
          <w:rStyle w:val="a6"/>
          <w:sz w:val="28"/>
          <w:szCs w:val="28"/>
        </w:rPr>
        <w:t xml:space="preserve"> та </w:t>
      </w:r>
      <w:r w:rsidR="004E46CF" w:rsidRPr="00486C59">
        <w:rPr>
          <w:rStyle w:val="a6"/>
          <w:sz w:val="28"/>
          <w:szCs w:val="28"/>
        </w:rPr>
        <w:t>кваліфіковані робітники з інструментом</w:t>
      </w:r>
      <w:r w:rsidR="006220F8" w:rsidRPr="00486C59">
        <w:rPr>
          <w:rStyle w:val="a6"/>
          <w:sz w:val="28"/>
          <w:szCs w:val="28"/>
        </w:rPr>
        <w:t xml:space="preserve"> </w:t>
      </w:r>
      <w:r w:rsidR="00EE088A" w:rsidRPr="00486C59">
        <w:rPr>
          <w:rStyle w:val="a6"/>
          <w:sz w:val="28"/>
          <w:szCs w:val="28"/>
        </w:rPr>
        <w:t>(</w:t>
      </w:r>
      <w:r w:rsidR="007E76D5" w:rsidRPr="00486C59">
        <w:rPr>
          <w:rStyle w:val="a6"/>
          <w:sz w:val="28"/>
          <w:szCs w:val="28"/>
        </w:rPr>
        <w:t>11,7</w:t>
      </w:r>
      <w:r w:rsidR="006220F8" w:rsidRPr="00486C59">
        <w:rPr>
          <w:rStyle w:val="a6"/>
          <w:sz w:val="28"/>
          <w:szCs w:val="28"/>
        </w:rPr>
        <w:t>%</w:t>
      </w:r>
      <w:r w:rsidR="00EE088A" w:rsidRPr="00486C59">
        <w:rPr>
          <w:rStyle w:val="a6"/>
          <w:sz w:val="28"/>
          <w:szCs w:val="28"/>
        </w:rPr>
        <w:t>)</w:t>
      </w:r>
      <w:r w:rsidR="00CC7300" w:rsidRPr="00486C59">
        <w:rPr>
          <w:rStyle w:val="a6"/>
          <w:sz w:val="28"/>
          <w:szCs w:val="28"/>
        </w:rPr>
        <w:t>.</w:t>
      </w:r>
      <w:r w:rsidR="004E46CF" w:rsidRPr="00486C59">
        <w:rPr>
          <w:rStyle w:val="a6"/>
          <w:sz w:val="28"/>
          <w:szCs w:val="28"/>
        </w:rPr>
        <w:t xml:space="preserve"> </w:t>
      </w:r>
    </w:p>
    <w:p w:rsidR="009A4B89" w:rsidRPr="00486C59" w:rsidRDefault="00F5529F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Style w:val="a6"/>
          <w:sz w:val="28"/>
          <w:szCs w:val="28"/>
        </w:rPr>
      </w:pPr>
      <w:r w:rsidRPr="00486C59">
        <w:rPr>
          <w:rStyle w:val="a6"/>
          <w:sz w:val="28"/>
          <w:szCs w:val="28"/>
        </w:rPr>
        <w:t xml:space="preserve">На 1 </w:t>
      </w:r>
      <w:r w:rsidR="00633606" w:rsidRPr="00486C59">
        <w:rPr>
          <w:rStyle w:val="a6"/>
          <w:sz w:val="28"/>
          <w:szCs w:val="28"/>
          <w:lang w:val="ru-RU"/>
        </w:rPr>
        <w:t>січня</w:t>
      </w:r>
      <w:r w:rsidR="00F51BBD" w:rsidRPr="00486C59">
        <w:rPr>
          <w:rStyle w:val="a6"/>
          <w:sz w:val="28"/>
          <w:szCs w:val="28"/>
          <w:lang w:val="ru-RU"/>
        </w:rPr>
        <w:t xml:space="preserve"> </w:t>
      </w:r>
      <w:r w:rsidR="00436E63" w:rsidRPr="00486C59">
        <w:rPr>
          <w:rStyle w:val="a6"/>
          <w:sz w:val="28"/>
          <w:szCs w:val="28"/>
        </w:rPr>
        <w:t xml:space="preserve"> 20</w:t>
      </w:r>
      <w:r w:rsidR="00633606" w:rsidRPr="00486C59">
        <w:rPr>
          <w:rStyle w:val="a6"/>
          <w:sz w:val="28"/>
          <w:szCs w:val="28"/>
        </w:rPr>
        <w:t>21</w:t>
      </w:r>
      <w:r w:rsidRPr="00486C59">
        <w:rPr>
          <w:rStyle w:val="a6"/>
          <w:sz w:val="28"/>
          <w:szCs w:val="28"/>
        </w:rPr>
        <w:t xml:space="preserve"> року кількість вакансій, заявлених роботодавцями до служби зайнятості</w:t>
      </w:r>
      <w:r w:rsidR="0062051B" w:rsidRPr="00486C59">
        <w:rPr>
          <w:rStyle w:val="a6"/>
          <w:sz w:val="28"/>
          <w:szCs w:val="28"/>
        </w:rPr>
        <w:t xml:space="preserve">, у порівнянні з 1 </w:t>
      </w:r>
      <w:r w:rsidR="00633606" w:rsidRPr="00486C59">
        <w:rPr>
          <w:rStyle w:val="a6"/>
          <w:sz w:val="28"/>
          <w:szCs w:val="28"/>
          <w:lang w:val="ru-RU"/>
        </w:rPr>
        <w:t xml:space="preserve">січня </w:t>
      </w:r>
      <w:r w:rsidR="00632C27" w:rsidRPr="00486C59">
        <w:rPr>
          <w:rStyle w:val="a6"/>
          <w:sz w:val="28"/>
          <w:szCs w:val="28"/>
          <w:lang w:val="ru-RU"/>
        </w:rPr>
        <w:t xml:space="preserve"> </w:t>
      </w:r>
      <w:r w:rsidR="00633606" w:rsidRPr="00486C59">
        <w:rPr>
          <w:rStyle w:val="a6"/>
          <w:sz w:val="28"/>
          <w:szCs w:val="28"/>
        </w:rPr>
        <w:t>2020</w:t>
      </w:r>
      <w:r w:rsidR="0062051B" w:rsidRPr="00486C59">
        <w:rPr>
          <w:rStyle w:val="a6"/>
          <w:sz w:val="28"/>
          <w:szCs w:val="28"/>
        </w:rPr>
        <w:t xml:space="preserve"> року, </w:t>
      </w:r>
      <w:r w:rsidR="00C4308C" w:rsidRPr="00486C59">
        <w:rPr>
          <w:rStyle w:val="a6"/>
          <w:sz w:val="28"/>
          <w:szCs w:val="28"/>
        </w:rPr>
        <w:t xml:space="preserve">зменшилась </w:t>
      </w:r>
      <w:r w:rsidR="0062051B" w:rsidRPr="00486C59">
        <w:rPr>
          <w:rStyle w:val="a6"/>
          <w:sz w:val="28"/>
          <w:szCs w:val="28"/>
        </w:rPr>
        <w:t xml:space="preserve">на </w:t>
      </w:r>
      <w:r w:rsidR="00E90DE9" w:rsidRPr="00486C59">
        <w:rPr>
          <w:rStyle w:val="a6"/>
          <w:sz w:val="28"/>
          <w:szCs w:val="28"/>
        </w:rPr>
        <w:t>7,9</w:t>
      </w:r>
      <w:r w:rsidR="0062051B" w:rsidRPr="00486C59">
        <w:rPr>
          <w:rStyle w:val="a6"/>
          <w:sz w:val="28"/>
          <w:szCs w:val="28"/>
        </w:rPr>
        <w:t xml:space="preserve">% та становила </w:t>
      </w:r>
      <w:r w:rsidR="00633606" w:rsidRPr="00486C59">
        <w:rPr>
          <w:rStyle w:val="a6"/>
          <w:sz w:val="28"/>
          <w:szCs w:val="28"/>
        </w:rPr>
        <w:t>610</w:t>
      </w:r>
      <w:r w:rsidR="0062051B" w:rsidRPr="00486C59">
        <w:rPr>
          <w:rStyle w:val="a6"/>
          <w:sz w:val="28"/>
          <w:szCs w:val="28"/>
        </w:rPr>
        <w:t xml:space="preserve"> одиниць. </w:t>
      </w:r>
    </w:p>
    <w:p w:rsidR="004F59AB" w:rsidRPr="00486C59" w:rsidRDefault="008E7E67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 xml:space="preserve">Середній </w:t>
      </w:r>
      <w:r w:rsidR="004F59AB" w:rsidRPr="00486C59">
        <w:rPr>
          <w:rFonts w:ascii="Times New Roman" w:hAnsi="Times New Roman"/>
          <w:sz w:val="28"/>
          <w:szCs w:val="28"/>
        </w:rPr>
        <w:t>розмір заробітно</w:t>
      </w:r>
      <w:r w:rsidR="00DB0724" w:rsidRPr="00486C59">
        <w:rPr>
          <w:rFonts w:ascii="Times New Roman" w:hAnsi="Times New Roman"/>
          <w:sz w:val="28"/>
          <w:szCs w:val="28"/>
        </w:rPr>
        <w:t xml:space="preserve">ї плати у вакансіях становив </w:t>
      </w:r>
      <w:r w:rsidR="00051254">
        <w:rPr>
          <w:rFonts w:ascii="Times New Roman" w:hAnsi="Times New Roman"/>
          <w:sz w:val="28"/>
          <w:szCs w:val="28"/>
        </w:rPr>
        <w:t>7,7</w:t>
      </w:r>
      <w:r w:rsidR="008868EC" w:rsidRPr="00486C59">
        <w:rPr>
          <w:rFonts w:ascii="Times New Roman" w:hAnsi="Times New Roman"/>
          <w:sz w:val="28"/>
          <w:szCs w:val="28"/>
        </w:rPr>
        <w:t xml:space="preserve"> тис. грн</w:t>
      </w:r>
      <w:r w:rsidR="00341514" w:rsidRPr="00486C59">
        <w:rPr>
          <w:rFonts w:ascii="Times New Roman" w:hAnsi="Times New Roman"/>
          <w:sz w:val="28"/>
          <w:szCs w:val="28"/>
        </w:rPr>
        <w:t xml:space="preserve">, що на </w:t>
      </w:r>
      <w:r w:rsidR="005C7E02" w:rsidRPr="00486C59">
        <w:rPr>
          <w:rFonts w:ascii="Times New Roman" w:hAnsi="Times New Roman"/>
          <w:sz w:val="28"/>
          <w:szCs w:val="28"/>
        </w:rPr>
        <w:t xml:space="preserve">      </w:t>
      </w:r>
      <w:r w:rsidR="00633606" w:rsidRPr="00486C59">
        <w:rPr>
          <w:rFonts w:ascii="Times New Roman" w:hAnsi="Times New Roman"/>
          <w:sz w:val="28"/>
          <w:szCs w:val="28"/>
        </w:rPr>
        <w:t>1,3 тис.</w:t>
      </w:r>
      <w:r w:rsidR="00775413" w:rsidRPr="00486C59">
        <w:rPr>
          <w:rFonts w:ascii="Times New Roman" w:hAnsi="Times New Roman"/>
          <w:sz w:val="28"/>
          <w:szCs w:val="28"/>
        </w:rPr>
        <w:t xml:space="preserve"> </w:t>
      </w:r>
      <w:r w:rsidR="008868EC" w:rsidRPr="00486C59">
        <w:rPr>
          <w:rFonts w:ascii="Times New Roman" w:hAnsi="Times New Roman"/>
          <w:sz w:val="28"/>
          <w:szCs w:val="28"/>
        </w:rPr>
        <w:t xml:space="preserve">грн </w:t>
      </w:r>
      <w:r w:rsidR="00341514" w:rsidRPr="00486C59">
        <w:rPr>
          <w:rFonts w:ascii="Times New Roman" w:hAnsi="Times New Roman"/>
          <w:sz w:val="28"/>
          <w:szCs w:val="28"/>
        </w:rPr>
        <w:t>(</w:t>
      </w:r>
      <w:r w:rsidR="00633606" w:rsidRPr="00486C59">
        <w:rPr>
          <w:rFonts w:ascii="Times New Roman" w:hAnsi="Times New Roman"/>
          <w:sz w:val="28"/>
          <w:szCs w:val="28"/>
        </w:rPr>
        <w:t>20,1</w:t>
      </w:r>
      <w:r w:rsidR="00C57ACF" w:rsidRPr="00486C59">
        <w:rPr>
          <w:rFonts w:ascii="Times New Roman" w:hAnsi="Times New Roman"/>
          <w:sz w:val="28"/>
          <w:szCs w:val="28"/>
        </w:rPr>
        <w:t xml:space="preserve">%) </w:t>
      </w:r>
      <w:r w:rsidR="00F34236" w:rsidRPr="00486C59">
        <w:rPr>
          <w:rFonts w:ascii="Times New Roman" w:hAnsi="Times New Roman"/>
          <w:sz w:val="28"/>
          <w:szCs w:val="28"/>
        </w:rPr>
        <w:t>більше</w:t>
      </w:r>
      <w:r w:rsidR="00C57ACF" w:rsidRPr="00486C59">
        <w:rPr>
          <w:rFonts w:ascii="Times New Roman" w:hAnsi="Times New Roman"/>
          <w:sz w:val="28"/>
          <w:szCs w:val="28"/>
        </w:rPr>
        <w:t>, ніж</w:t>
      </w:r>
      <w:r w:rsidR="00341514" w:rsidRPr="00486C59">
        <w:rPr>
          <w:rFonts w:ascii="Times New Roman" w:hAnsi="Times New Roman"/>
          <w:sz w:val="28"/>
          <w:szCs w:val="28"/>
        </w:rPr>
        <w:t xml:space="preserve"> на 1 </w:t>
      </w:r>
      <w:r w:rsidR="00633606" w:rsidRPr="00486C59">
        <w:rPr>
          <w:rFonts w:ascii="Times New Roman" w:hAnsi="Times New Roman"/>
          <w:sz w:val="28"/>
          <w:szCs w:val="28"/>
        </w:rPr>
        <w:t>січня 2020</w:t>
      </w:r>
      <w:r w:rsidR="00341514" w:rsidRPr="00486C59">
        <w:rPr>
          <w:rFonts w:ascii="Times New Roman" w:hAnsi="Times New Roman"/>
          <w:sz w:val="28"/>
          <w:szCs w:val="28"/>
        </w:rPr>
        <w:t xml:space="preserve"> року.</w:t>
      </w:r>
    </w:p>
    <w:p w:rsidR="004F59AB" w:rsidRPr="00486C59" w:rsidRDefault="004F59AB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Style w:val="a6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За видами економічної діяльності</w:t>
      </w:r>
      <w:r w:rsidR="00306743" w:rsidRPr="00486C59">
        <w:rPr>
          <w:rFonts w:ascii="Times New Roman" w:hAnsi="Times New Roman"/>
          <w:sz w:val="28"/>
          <w:szCs w:val="28"/>
        </w:rPr>
        <w:t>,</w:t>
      </w:r>
      <w:r w:rsidRPr="00486C59">
        <w:rPr>
          <w:rFonts w:ascii="Times New Roman" w:hAnsi="Times New Roman"/>
          <w:sz w:val="28"/>
          <w:szCs w:val="28"/>
        </w:rPr>
        <w:t xml:space="preserve"> більшість вакансій налічується</w:t>
      </w:r>
      <w:r w:rsidR="00F43F2D" w:rsidRPr="00486C59">
        <w:rPr>
          <w:rFonts w:ascii="Times New Roman" w:hAnsi="Times New Roman"/>
          <w:sz w:val="28"/>
          <w:szCs w:val="28"/>
        </w:rPr>
        <w:t xml:space="preserve"> </w:t>
      </w:r>
      <w:r w:rsidR="00E233F7" w:rsidRPr="00486C59">
        <w:rPr>
          <w:rFonts w:ascii="Times New Roman" w:hAnsi="Times New Roman"/>
          <w:sz w:val="28"/>
          <w:szCs w:val="28"/>
        </w:rPr>
        <w:t>на підприєм</w:t>
      </w:r>
      <w:r w:rsidR="006220F8" w:rsidRPr="00486C59">
        <w:rPr>
          <w:rFonts w:ascii="Times New Roman" w:hAnsi="Times New Roman"/>
          <w:sz w:val="28"/>
          <w:szCs w:val="28"/>
        </w:rPr>
        <w:t xml:space="preserve">ствах переробної промисловості </w:t>
      </w:r>
      <w:r w:rsidR="00EE088A" w:rsidRPr="00486C59">
        <w:rPr>
          <w:rFonts w:ascii="Times New Roman" w:hAnsi="Times New Roman"/>
          <w:sz w:val="28"/>
          <w:szCs w:val="28"/>
        </w:rPr>
        <w:t>(23,6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6220F8" w:rsidRPr="00486C59">
        <w:rPr>
          <w:rFonts w:ascii="Times New Roman" w:hAnsi="Times New Roman"/>
          <w:sz w:val="28"/>
          <w:szCs w:val="28"/>
        </w:rPr>
        <w:t>;</w:t>
      </w:r>
      <w:r w:rsidR="00E233F7" w:rsidRPr="00486C59">
        <w:rPr>
          <w:rFonts w:ascii="Times New Roman" w:hAnsi="Times New Roman"/>
          <w:sz w:val="28"/>
          <w:szCs w:val="28"/>
        </w:rPr>
        <w:t xml:space="preserve"> </w:t>
      </w:r>
      <w:r w:rsidR="00DD6CC4" w:rsidRPr="00486C59">
        <w:rPr>
          <w:rFonts w:ascii="Times New Roman" w:hAnsi="Times New Roman"/>
          <w:sz w:val="28"/>
          <w:szCs w:val="28"/>
        </w:rPr>
        <w:t xml:space="preserve">у сфері оптової та роздрібної </w:t>
      </w:r>
      <w:r w:rsidR="006220F8" w:rsidRPr="00486C59">
        <w:rPr>
          <w:rFonts w:ascii="Times New Roman" w:hAnsi="Times New Roman"/>
          <w:sz w:val="28"/>
          <w:szCs w:val="28"/>
        </w:rPr>
        <w:lastRenderedPageBreak/>
        <w:t xml:space="preserve">торгівлі </w:t>
      </w:r>
      <w:r w:rsidR="00EE088A" w:rsidRPr="00486C59">
        <w:rPr>
          <w:rFonts w:ascii="Times New Roman" w:hAnsi="Times New Roman"/>
          <w:sz w:val="28"/>
          <w:szCs w:val="28"/>
        </w:rPr>
        <w:t>(14,8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6220F8" w:rsidRPr="00486C59">
        <w:rPr>
          <w:rFonts w:ascii="Times New Roman" w:hAnsi="Times New Roman"/>
          <w:sz w:val="28"/>
          <w:szCs w:val="28"/>
        </w:rPr>
        <w:t>;</w:t>
      </w:r>
      <w:r w:rsidR="00DD6CC4" w:rsidRPr="00486C59">
        <w:rPr>
          <w:rFonts w:ascii="Times New Roman" w:hAnsi="Times New Roman"/>
          <w:sz w:val="28"/>
          <w:szCs w:val="28"/>
        </w:rPr>
        <w:t xml:space="preserve"> </w:t>
      </w:r>
      <w:r w:rsidR="00F4551F" w:rsidRPr="00486C59">
        <w:rPr>
          <w:rFonts w:ascii="Times New Roman" w:hAnsi="Times New Roman"/>
          <w:sz w:val="28"/>
          <w:szCs w:val="28"/>
        </w:rPr>
        <w:t xml:space="preserve">у державному управлінні, обороні й обов’язковому соціальному страхуванні (8,2%); в освіті (7,9%); </w:t>
      </w:r>
      <w:r w:rsidR="006220F8" w:rsidRPr="00486C59">
        <w:rPr>
          <w:rFonts w:ascii="Times New Roman" w:hAnsi="Times New Roman"/>
          <w:sz w:val="28"/>
          <w:szCs w:val="28"/>
        </w:rPr>
        <w:t xml:space="preserve">в охороні здоров’я </w:t>
      </w:r>
      <w:r w:rsidR="00EE088A" w:rsidRPr="00486C59">
        <w:rPr>
          <w:rFonts w:ascii="Times New Roman" w:hAnsi="Times New Roman"/>
          <w:sz w:val="28"/>
          <w:szCs w:val="28"/>
        </w:rPr>
        <w:t xml:space="preserve"> (</w:t>
      </w:r>
      <w:r w:rsidR="00F4551F" w:rsidRPr="00486C59">
        <w:rPr>
          <w:rFonts w:ascii="Times New Roman" w:hAnsi="Times New Roman"/>
          <w:sz w:val="28"/>
          <w:szCs w:val="28"/>
        </w:rPr>
        <w:t>6,7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6220F8" w:rsidRPr="00486C59">
        <w:rPr>
          <w:rFonts w:ascii="Times New Roman" w:hAnsi="Times New Roman"/>
          <w:sz w:val="28"/>
          <w:szCs w:val="28"/>
        </w:rPr>
        <w:t>;</w:t>
      </w:r>
      <w:r w:rsidR="00934DFB" w:rsidRPr="00486C59">
        <w:rPr>
          <w:rFonts w:ascii="Times New Roman" w:hAnsi="Times New Roman"/>
          <w:sz w:val="28"/>
          <w:szCs w:val="28"/>
        </w:rPr>
        <w:t xml:space="preserve"> </w:t>
      </w:r>
      <w:r w:rsidR="00F34236" w:rsidRPr="00486C59">
        <w:rPr>
          <w:rFonts w:ascii="Times New Roman" w:hAnsi="Times New Roman"/>
          <w:sz w:val="28"/>
          <w:szCs w:val="28"/>
        </w:rPr>
        <w:t xml:space="preserve">у </w:t>
      </w:r>
      <w:r w:rsidR="00934DFB" w:rsidRPr="00486C59">
        <w:rPr>
          <w:rFonts w:ascii="Times New Roman" w:hAnsi="Times New Roman"/>
          <w:sz w:val="28"/>
          <w:szCs w:val="28"/>
        </w:rPr>
        <w:t xml:space="preserve">сфері </w:t>
      </w:r>
      <w:r w:rsidR="00F4551F" w:rsidRPr="00486C59">
        <w:rPr>
          <w:rFonts w:ascii="Times New Roman" w:hAnsi="Times New Roman"/>
          <w:sz w:val="28"/>
          <w:szCs w:val="28"/>
        </w:rPr>
        <w:t>транспорту</w:t>
      </w:r>
      <w:r w:rsidR="00EE088A" w:rsidRPr="00486C59">
        <w:rPr>
          <w:rFonts w:ascii="Times New Roman" w:hAnsi="Times New Roman"/>
          <w:sz w:val="28"/>
          <w:szCs w:val="28"/>
        </w:rPr>
        <w:t xml:space="preserve"> </w:t>
      </w:r>
      <w:r w:rsidR="00F4551F" w:rsidRPr="00486C59">
        <w:rPr>
          <w:rFonts w:ascii="Times New Roman" w:hAnsi="Times New Roman"/>
          <w:sz w:val="28"/>
          <w:szCs w:val="28"/>
        </w:rPr>
        <w:t xml:space="preserve">та </w:t>
      </w:r>
      <w:r w:rsidR="006220F8" w:rsidRPr="00486C59">
        <w:rPr>
          <w:rFonts w:ascii="Times New Roman" w:hAnsi="Times New Roman"/>
          <w:sz w:val="28"/>
          <w:szCs w:val="28"/>
        </w:rPr>
        <w:t>добувн</w:t>
      </w:r>
      <w:r w:rsidR="00F4551F" w:rsidRPr="00486C59">
        <w:rPr>
          <w:rFonts w:ascii="Times New Roman" w:hAnsi="Times New Roman"/>
          <w:sz w:val="28"/>
          <w:szCs w:val="28"/>
        </w:rPr>
        <w:t>ої</w:t>
      </w:r>
      <w:r w:rsidR="006220F8" w:rsidRPr="00486C59">
        <w:rPr>
          <w:rFonts w:ascii="Times New Roman" w:hAnsi="Times New Roman"/>
          <w:sz w:val="28"/>
          <w:szCs w:val="28"/>
        </w:rPr>
        <w:t xml:space="preserve"> промисловості </w:t>
      </w:r>
      <w:r w:rsidR="00EE088A" w:rsidRPr="00486C59">
        <w:rPr>
          <w:rFonts w:ascii="Times New Roman" w:hAnsi="Times New Roman"/>
          <w:sz w:val="28"/>
          <w:szCs w:val="28"/>
        </w:rPr>
        <w:t>(</w:t>
      </w:r>
      <w:r w:rsidR="00F4551F" w:rsidRPr="00486C59">
        <w:rPr>
          <w:rFonts w:ascii="Times New Roman" w:hAnsi="Times New Roman"/>
          <w:sz w:val="28"/>
          <w:szCs w:val="28"/>
        </w:rPr>
        <w:t>5,6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0A2285" w:rsidRPr="00486C59">
        <w:rPr>
          <w:rFonts w:ascii="Times New Roman" w:hAnsi="Times New Roman"/>
          <w:sz w:val="28"/>
          <w:szCs w:val="28"/>
        </w:rPr>
        <w:t>.</w:t>
      </w:r>
    </w:p>
    <w:p w:rsidR="004F59AB" w:rsidRPr="00486C59" w:rsidRDefault="004F59AB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C59">
        <w:rPr>
          <w:rFonts w:ascii="Times New Roman" w:hAnsi="Times New Roman"/>
          <w:sz w:val="28"/>
          <w:szCs w:val="28"/>
        </w:rPr>
        <w:t>За професійними</w:t>
      </w:r>
      <w:r w:rsidR="00D926DE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 xml:space="preserve"> групами</w:t>
      </w:r>
      <w:r w:rsidR="00306743" w:rsidRPr="00486C59">
        <w:rPr>
          <w:rFonts w:ascii="Times New Roman" w:hAnsi="Times New Roman"/>
          <w:sz w:val="28"/>
          <w:szCs w:val="28"/>
        </w:rPr>
        <w:t>,</w:t>
      </w:r>
      <w:r w:rsidRPr="00486C59">
        <w:rPr>
          <w:rFonts w:ascii="Times New Roman" w:hAnsi="Times New Roman"/>
          <w:sz w:val="28"/>
          <w:szCs w:val="28"/>
        </w:rPr>
        <w:t xml:space="preserve"> найбільший попит</w:t>
      </w:r>
      <w:r w:rsidR="00D926DE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 xml:space="preserve"> роботодавців спостерігається </w:t>
      </w:r>
      <w:r w:rsidR="00E534B9" w:rsidRPr="00486C59">
        <w:rPr>
          <w:rFonts w:ascii="Times New Roman" w:hAnsi="Times New Roman"/>
          <w:sz w:val="28"/>
          <w:szCs w:val="28"/>
        </w:rPr>
        <w:t>на</w:t>
      </w:r>
      <w:r w:rsidR="00E57799" w:rsidRPr="00486C59">
        <w:rPr>
          <w:rFonts w:ascii="Times New Roman" w:hAnsi="Times New Roman"/>
          <w:sz w:val="28"/>
          <w:szCs w:val="28"/>
        </w:rPr>
        <w:t xml:space="preserve"> </w:t>
      </w:r>
      <w:r w:rsidR="00615FA3" w:rsidRPr="00486C59">
        <w:rPr>
          <w:rFonts w:ascii="Times New Roman" w:hAnsi="Times New Roman"/>
          <w:sz w:val="28"/>
          <w:szCs w:val="28"/>
        </w:rPr>
        <w:t xml:space="preserve">кваліфікованих робітників з інструментом  </w:t>
      </w:r>
      <w:r w:rsidR="00EE088A" w:rsidRPr="00486C59">
        <w:rPr>
          <w:rFonts w:ascii="Times New Roman" w:hAnsi="Times New Roman"/>
          <w:sz w:val="28"/>
          <w:szCs w:val="28"/>
        </w:rPr>
        <w:t>(</w:t>
      </w:r>
      <w:r w:rsidR="001651BC" w:rsidRPr="00486C59">
        <w:rPr>
          <w:rFonts w:ascii="Times New Roman" w:hAnsi="Times New Roman"/>
          <w:sz w:val="28"/>
          <w:szCs w:val="28"/>
        </w:rPr>
        <w:t>23,6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6220F8" w:rsidRPr="00486C59">
        <w:rPr>
          <w:rFonts w:ascii="Times New Roman" w:hAnsi="Times New Roman"/>
          <w:sz w:val="28"/>
          <w:szCs w:val="28"/>
        </w:rPr>
        <w:t>;</w:t>
      </w:r>
      <w:r w:rsidR="001651BC" w:rsidRPr="00486C59">
        <w:rPr>
          <w:rFonts w:ascii="Times New Roman" w:hAnsi="Times New Roman"/>
          <w:sz w:val="28"/>
          <w:szCs w:val="28"/>
        </w:rPr>
        <w:t xml:space="preserve"> </w:t>
      </w:r>
      <w:r w:rsidR="00615FA3" w:rsidRPr="00486C59">
        <w:rPr>
          <w:rFonts w:ascii="Times New Roman" w:hAnsi="Times New Roman"/>
          <w:sz w:val="28"/>
          <w:szCs w:val="28"/>
        </w:rPr>
        <w:t xml:space="preserve"> </w:t>
      </w:r>
      <w:r w:rsidR="001651BC" w:rsidRPr="00486C59">
        <w:rPr>
          <w:rFonts w:ascii="Times New Roman" w:hAnsi="Times New Roman"/>
          <w:sz w:val="28"/>
          <w:szCs w:val="28"/>
        </w:rPr>
        <w:t xml:space="preserve">працівників сфери торгівлі та послуг (18,5%); </w:t>
      </w:r>
      <w:r w:rsidR="00615FA3" w:rsidRPr="00486C59">
        <w:rPr>
          <w:rFonts w:ascii="Times New Roman" w:hAnsi="Times New Roman"/>
          <w:sz w:val="28"/>
          <w:szCs w:val="28"/>
        </w:rPr>
        <w:t xml:space="preserve"> </w:t>
      </w:r>
      <w:r w:rsidR="00615FA3" w:rsidRPr="00486C59">
        <w:rPr>
          <w:rStyle w:val="a6"/>
          <w:sz w:val="28"/>
          <w:szCs w:val="28"/>
        </w:rPr>
        <w:t>робітників з обслуговування, експлуатації та контролювання за роботою технологічного устаткування, складання устаткування та машин</w:t>
      </w:r>
      <w:r w:rsidR="00615FA3" w:rsidRPr="00486C59">
        <w:rPr>
          <w:rFonts w:ascii="Times New Roman" w:hAnsi="Times New Roman"/>
          <w:sz w:val="28"/>
          <w:szCs w:val="28"/>
        </w:rPr>
        <w:t xml:space="preserve"> </w:t>
      </w:r>
      <w:r w:rsidR="00EE088A" w:rsidRPr="00486C59">
        <w:rPr>
          <w:rFonts w:ascii="Times New Roman" w:hAnsi="Times New Roman"/>
          <w:sz w:val="28"/>
          <w:szCs w:val="28"/>
        </w:rPr>
        <w:t>(</w:t>
      </w:r>
      <w:r w:rsidR="001651BC" w:rsidRPr="00486C59">
        <w:rPr>
          <w:rFonts w:ascii="Times New Roman" w:hAnsi="Times New Roman"/>
          <w:sz w:val="28"/>
          <w:szCs w:val="28"/>
        </w:rPr>
        <w:t>15,1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1651BC" w:rsidRPr="00486C59">
        <w:rPr>
          <w:rFonts w:ascii="Times New Roman" w:hAnsi="Times New Roman"/>
          <w:sz w:val="28"/>
          <w:szCs w:val="28"/>
        </w:rPr>
        <w:t xml:space="preserve"> </w:t>
      </w:r>
      <w:r w:rsidR="00B73639" w:rsidRPr="00486C59">
        <w:rPr>
          <w:rFonts w:ascii="Times New Roman" w:hAnsi="Times New Roman"/>
          <w:sz w:val="28"/>
          <w:szCs w:val="28"/>
        </w:rPr>
        <w:t xml:space="preserve"> </w:t>
      </w:r>
      <w:r w:rsidR="009E160F" w:rsidRPr="00486C59">
        <w:rPr>
          <w:rFonts w:ascii="Times New Roman" w:hAnsi="Times New Roman"/>
          <w:sz w:val="28"/>
          <w:szCs w:val="28"/>
        </w:rPr>
        <w:t>та</w:t>
      </w:r>
      <w:r w:rsidR="005C2823" w:rsidRPr="00486C59">
        <w:rPr>
          <w:rFonts w:ascii="Times New Roman" w:hAnsi="Times New Roman"/>
          <w:sz w:val="28"/>
          <w:szCs w:val="28"/>
        </w:rPr>
        <w:t xml:space="preserve"> </w:t>
      </w:r>
      <w:r w:rsidR="001651BC" w:rsidRPr="00486C59">
        <w:rPr>
          <w:rFonts w:ascii="Times New Roman" w:hAnsi="Times New Roman"/>
          <w:sz w:val="28"/>
          <w:szCs w:val="28"/>
        </w:rPr>
        <w:t>фахівців</w:t>
      </w:r>
      <w:r w:rsidR="006220F8" w:rsidRPr="00486C59">
        <w:rPr>
          <w:rFonts w:ascii="Times New Roman" w:hAnsi="Times New Roman"/>
          <w:sz w:val="28"/>
          <w:szCs w:val="28"/>
        </w:rPr>
        <w:t xml:space="preserve"> </w:t>
      </w:r>
      <w:r w:rsidR="00EE088A" w:rsidRPr="00486C59">
        <w:rPr>
          <w:rFonts w:ascii="Times New Roman" w:hAnsi="Times New Roman"/>
          <w:sz w:val="28"/>
          <w:szCs w:val="28"/>
        </w:rPr>
        <w:t>(</w:t>
      </w:r>
      <w:r w:rsidR="001651BC" w:rsidRPr="00486C59">
        <w:rPr>
          <w:rFonts w:ascii="Times New Roman" w:hAnsi="Times New Roman"/>
          <w:sz w:val="28"/>
          <w:szCs w:val="28"/>
        </w:rPr>
        <w:t>13,3</w:t>
      </w:r>
      <w:r w:rsidR="006220F8" w:rsidRPr="00486C59">
        <w:rPr>
          <w:rFonts w:ascii="Times New Roman" w:hAnsi="Times New Roman"/>
          <w:sz w:val="28"/>
          <w:szCs w:val="28"/>
        </w:rPr>
        <w:t>%</w:t>
      </w:r>
      <w:r w:rsidR="00EE088A" w:rsidRPr="00486C59">
        <w:rPr>
          <w:rFonts w:ascii="Times New Roman" w:hAnsi="Times New Roman"/>
          <w:sz w:val="28"/>
          <w:szCs w:val="28"/>
        </w:rPr>
        <w:t>)</w:t>
      </w:r>
      <w:r w:rsidR="009E160F" w:rsidRPr="00486C59">
        <w:rPr>
          <w:rFonts w:ascii="Times New Roman" w:hAnsi="Times New Roman"/>
          <w:sz w:val="28"/>
          <w:szCs w:val="28"/>
        </w:rPr>
        <w:t>.</w:t>
      </w:r>
      <w:r w:rsidR="008E6257" w:rsidRPr="00486C59">
        <w:rPr>
          <w:rFonts w:ascii="Times New Roman" w:hAnsi="Times New Roman"/>
          <w:sz w:val="28"/>
          <w:szCs w:val="28"/>
        </w:rPr>
        <w:t xml:space="preserve"> </w:t>
      </w:r>
    </w:p>
    <w:p w:rsidR="00D4723A" w:rsidRPr="00852C68" w:rsidRDefault="00D4723A" w:rsidP="009E160F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C59">
        <w:rPr>
          <w:rFonts w:ascii="Times New Roman" w:hAnsi="Times New Roman"/>
          <w:sz w:val="28"/>
          <w:szCs w:val="28"/>
        </w:rPr>
        <w:t>Державна служба зайнятості впроваджує електронні сервіси з використанням інтернет-технологій щодо надання соціальних послуг громадянам та роботодавцям. Станом на 1</w:t>
      </w:r>
      <w:r w:rsidR="00AB0496" w:rsidRPr="00486C59">
        <w:rPr>
          <w:rFonts w:ascii="Times New Roman" w:hAnsi="Times New Roman"/>
          <w:sz w:val="28"/>
          <w:szCs w:val="28"/>
        </w:rPr>
        <w:t xml:space="preserve"> </w:t>
      </w:r>
      <w:r w:rsidR="00B86BDC" w:rsidRPr="00486C59">
        <w:rPr>
          <w:rFonts w:ascii="Times New Roman" w:hAnsi="Times New Roman"/>
          <w:sz w:val="28"/>
          <w:szCs w:val="28"/>
        </w:rPr>
        <w:t>січня</w:t>
      </w:r>
      <w:r w:rsidR="0063699B" w:rsidRPr="00486C59">
        <w:rPr>
          <w:rFonts w:ascii="Times New Roman" w:hAnsi="Times New Roman"/>
          <w:sz w:val="28"/>
          <w:szCs w:val="28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20</w:t>
      </w:r>
      <w:r w:rsidR="00B86BDC" w:rsidRPr="00486C59">
        <w:rPr>
          <w:rFonts w:ascii="Times New Roman" w:hAnsi="Times New Roman"/>
          <w:sz w:val="28"/>
          <w:szCs w:val="28"/>
        </w:rPr>
        <w:t>21</w:t>
      </w:r>
      <w:r w:rsidRPr="00486C59">
        <w:rPr>
          <w:rFonts w:ascii="Times New Roman" w:hAnsi="Times New Roman"/>
          <w:sz w:val="28"/>
          <w:szCs w:val="28"/>
        </w:rPr>
        <w:t xml:space="preserve"> року створено </w:t>
      </w:r>
      <w:r w:rsidR="00852C68" w:rsidRPr="00486C59">
        <w:rPr>
          <w:rFonts w:ascii="Times New Roman" w:hAnsi="Times New Roman"/>
          <w:sz w:val="28"/>
          <w:szCs w:val="28"/>
          <w:lang w:val="ru-RU"/>
        </w:rPr>
        <w:t>22</w:t>
      </w:r>
      <w:r w:rsidRPr="00486C59">
        <w:rPr>
          <w:rFonts w:ascii="Times New Roman" w:hAnsi="Times New Roman"/>
          <w:sz w:val="28"/>
          <w:szCs w:val="28"/>
        </w:rPr>
        <w:t xml:space="preserve"> тис. електронних кабінетів роботодавців та </w:t>
      </w:r>
      <w:r w:rsidR="00877EF4" w:rsidRPr="00486C59">
        <w:rPr>
          <w:rFonts w:ascii="Times New Roman" w:hAnsi="Times New Roman"/>
          <w:sz w:val="28"/>
          <w:szCs w:val="28"/>
          <w:lang w:val="ru-RU"/>
        </w:rPr>
        <w:t>28</w:t>
      </w:r>
      <w:r w:rsidR="00AE4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C59">
        <w:rPr>
          <w:rFonts w:ascii="Times New Roman" w:hAnsi="Times New Roman"/>
          <w:sz w:val="28"/>
          <w:szCs w:val="28"/>
        </w:rPr>
        <w:t>тис. електронних кабінетів шукачів роботи.</w:t>
      </w:r>
    </w:p>
    <w:p w:rsidR="00D4723A" w:rsidRPr="0037276E" w:rsidRDefault="00D4723A" w:rsidP="004F59AB">
      <w:pPr>
        <w:pStyle w:val="a3"/>
        <w:tabs>
          <w:tab w:val="num" w:pos="567"/>
          <w:tab w:val="num" w:pos="90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4723A" w:rsidRPr="0037276E" w:rsidSect="0046297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B0A31"/>
    <w:rsid w:val="000004F6"/>
    <w:rsid w:val="00001369"/>
    <w:rsid w:val="000013A3"/>
    <w:rsid w:val="000025D4"/>
    <w:rsid w:val="00003055"/>
    <w:rsid w:val="00003BFB"/>
    <w:rsid w:val="00003DA6"/>
    <w:rsid w:val="000044CE"/>
    <w:rsid w:val="000062D2"/>
    <w:rsid w:val="000069E7"/>
    <w:rsid w:val="00006F84"/>
    <w:rsid w:val="00007150"/>
    <w:rsid w:val="000074D5"/>
    <w:rsid w:val="00007709"/>
    <w:rsid w:val="0001076F"/>
    <w:rsid w:val="00011387"/>
    <w:rsid w:val="000133A6"/>
    <w:rsid w:val="000135C4"/>
    <w:rsid w:val="0001387E"/>
    <w:rsid w:val="000141F5"/>
    <w:rsid w:val="00014E27"/>
    <w:rsid w:val="00015B4E"/>
    <w:rsid w:val="00016652"/>
    <w:rsid w:val="00016B48"/>
    <w:rsid w:val="00020533"/>
    <w:rsid w:val="00020AE1"/>
    <w:rsid w:val="000258EE"/>
    <w:rsid w:val="0003144B"/>
    <w:rsid w:val="00031534"/>
    <w:rsid w:val="000317B5"/>
    <w:rsid w:val="00032465"/>
    <w:rsid w:val="0003258B"/>
    <w:rsid w:val="00032E59"/>
    <w:rsid w:val="000332BC"/>
    <w:rsid w:val="00033352"/>
    <w:rsid w:val="000339B7"/>
    <w:rsid w:val="000353E4"/>
    <w:rsid w:val="000361F0"/>
    <w:rsid w:val="000366CE"/>
    <w:rsid w:val="00036AF9"/>
    <w:rsid w:val="000377CA"/>
    <w:rsid w:val="00037EB5"/>
    <w:rsid w:val="000416E6"/>
    <w:rsid w:val="000416E8"/>
    <w:rsid w:val="000429C9"/>
    <w:rsid w:val="0004427C"/>
    <w:rsid w:val="000446FC"/>
    <w:rsid w:val="000459AE"/>
    <w:rsid w:val="00045E4C"/>
    <w:rsid w:val="000476A3"/>
    <w:rsid w:val="00050BE0"/>
    <w:rsid w:val="00051254"/>
    <w:rsid w:val="0005171E"/>
    <w:rsid w:val="00052424"/>
    <w:rsid w:val="0005344E"/>
    <w:rsid w:val="00054040"/>
    <w:rsid w:val="000546D2"/>
    <w:rsid w:val="00057E4A"/>
    <w:rsid w:val="00060B8E"/>
    <w:rsid w:val="000618C4"/>
    <w:rsid w:val="00065995"/>
    <w:rsid w:val="00066056"/>
    <w:rsid w:val="00067D49"/>
    <w:rsid w:val="00070995"/>
    <w:rsid w:val="00070D91"/>
    <w:rsid w:val="00071BE7"/>
    <w:rsid w:val="00073935"/>
    <w:rsid w:val="0007411D"/>
    <w:rsid w:val="0007614D"/>
    <w:rsid w:val="00077272"/>
    <w:rsid w:val="00077301"/>
    <w:rsid w:val="000778FB"/>
    <w:rsid w:val="00081B8D"/>
    <w:rsid w:val="0008328F"/>
    <w:rsid w:val="00087A01"/>
    <w:rsid w:val="00091120"/>
    <w:rsid w:val="00091847"/>
    <w:rsid w:val="00091AA9"/>
    <w:rsid w:val="00092CCC"/>
    <w:rsid w:val="00095F6F"/>
    <w:rsid w:val="000960B0"/>
    <w:rsid w:val="00096553"/>
    <w:rsid w:val="000978DA"/>
    <w:rsid w:val="000A091E"/>
    <w:rsid w:val="000A2285"/>
    <w:rsid w:val="000A2E03"/>
    <w:rsid w:val="000A35E4"/>
    <w:rsid w:val="000A3726"/>
    <w:rsid w:val="000A3BDE"/>
    <w:rsid w:val="000A493A"/>
    <w:rsid w:val="000A6BE7"/>
    <w:rsid w:val="000A77EB"/>
    <w:rsid w:val="000B0C94"/>
    <w:rsid w:val="000B1775"/>
    <w:rsid w:val="000B1D94"/>
    <w:rsid w:val="000B365E"/>
    <w:rsid w:val="000B456C"/>
    <w:rsid w:val="000B4743"/>
    <w:rsid w:val="000B5169"/>
    <w:rsid w:val="000B7087"/>
    <w:rsid w:val="000B7EB6"/>
    <w:rsid w:val="000C181F"/>
    <w:rsid w:val="000C1A13"/>
    <w:rsid w:val="000C2BAF"/>
    <w:rsid w:val="000C7611"/>
    <w:rsid w:val="000C7D5F"/>
    <w:rsid w:val="000C7FED"/>
    <w:rsid w:val="000D0286"/>
    <w:rsid w:val="000D1DD4"/>
    <w:rsid w:val="000D2D6B"/>
    <w:rsid w:val="000D512A"/>
    <w:rsid w:val="000D6169"/>
    <w:rsid w:val="000D62D4"/>
    <w:rsid w:val="000D7802"/>
    <w:rsid w:val="000E0A64"/>
    <w:rsid w:val="000E1082"/>
    <w:rsid w:val="000E311E"/>
    <w:rsid w:val="000E3380"/>
    <w:rsid w:val="000E3BF8"/>
    <w:rsid w:val="000E3FB2"/>
    <w:rsid w:val="000E4B2A"/>
    <w:rsid w:val="000E4CC5"/>
    <w:rsid w:val="000E4DE8"/>
    <w:rsid w:val="000E719D"/>
    <w:rsid w:val="000F17FA"/>
    <w:rsid w:val="000F3EE6"/>
    <w:rsid w:val="000F4FB4"/>
    <w:rsid w:val="000F5731"/>
    <w:rsid w:val="000F5F78"/>
    <w:rsid w:val="000F75D4"/>
    <w:rsid w:val="00100B59"/>
    <w:rsid w:val="00101B31"/>
    <w:rsid w:val="00104A57"/>
    <w:rsid w:val="00104E2E"/>
    <w:rsid w:val="00105DD2"/>
    <w:rsid w:val="00107875"/>
    <w:rsid w:val="00107D9B"/>
    <w:rsid w:val="00110754"/>
    <w:rsid w:val="00111A38"/>
    <w:rsid w:val="00112BEE"/>
    <w:rsid w:val="001131B8"/>
    <w:rsid w:val="00115B80"/>
    <w:rsid w:val="001161D9"/>
    <w:rsid w:val="00116283"/>
    <w:rsid w:val="00116538"/>
    <w:rsid w:val="00116D5D"/>
    <w:rsid w:val="001173CC"/>
    <w:rsid w:val="0012008B"/>
    <w:rsid w:val="001206DF"/>
    <w:rsid w:val="00120939"/>
    <w:rsid w:val="001220AF"/>
    <w:rsid w:val="001222D2"/>
    <w:rsid w:val="0012350A"/>
    <w:rsid w:val="00123C1C"/>
    <w:rsid w:val="001242A8"/>
    <w:rsid w:val="00124FAE"/>
    <w:rsid w:val="00125C60"/>
    <w:rsid w:val="00127470"/>
    <w:rsid w:val="001302EB"/>
    <w:rsid w:val="00130556"/>
    <w:rsid w:val="001325DA"/>
    <w:rsid w:val="00132BA6"/>
    <w:rsid w:val="001332A8"/>
    <w:rsid w:val="00133634"/>
    <w:rsid w:val="00135516"/>
    <w:rsid w:val="00137597"/>
    <w:rsid w:val="00137D89"/>
    <w:rsid w:val="00140C50"/>
    <w:rsid w:val="0014185B"/>
    <w:rsid w:val="00141C41"/>
    <w:rsid w:val="00142119"/>
    <w:rsid w:val="00143231"/>
    <w:rsid w:val="0014401E"/>
    <w:rsid w:val="0014595E"/>
    <w:rsid w:val="00145EE7"/>
    <w:rsid w:val="00147BFD"/>
    <w:rsid w:val="00150C00"/>
    <w:rsid w:val="00151D4E"/>
    <w:rsid w:val="00152541"/>
    <w:rsid w:val="0015269D"/>
    <w:rsid w:val="001528FB"/>
    <w:rsid w:val="001536ED"/>
    <w:rsid w:val="00153923"/>
    <w:rsid w:val="00153DF6"/>
    <w:rsid w:val="0015687A"/>
    <w:rsid w:val="001570BC"/>
    <w:rsid w:val="001618DB"/>
    <w:rsid w:val="00161BBE"/>
    <w:rsid w:val="00161BEF"/>
    <w:rsid w:val="001627FE"/>
    <w:rsid w:val="00162C21"/>
    <w:rsid w:val="00162CA3"/>
    <w:rsid w:val="00162E72"/>
    <w:rsid w:val="00163101"/>
    <w:rsid w:val="001651BC"/>
    <w:rsid w:val="00166AB6"/>
    <w:rsid w:val="00166FAD"/>
    <w:rsid w:val="0017197B"/>
    <w:rsid w:val="0017228F"/>
    <w:rsid w:val="001724A3"/>
    <w:rsid w:val="001726B5"/>
    <w:rsid w:val="00172C87"/>
    <w:rsid w:val="001746DF"/>
    <w:rsid w:val="0017496A"/>
    <w:rsid w:val="00174AF8"/>
    <w:rsid w:val="001752BC"/>
    <w:rsid w:val="001767D5"/>
    <w:rsid w:val="00176CAC"/>
    <w:rsid w:val="001771D0"/>
    <w:rsid w:val="0018089D"/>
    <w:rsid w:val="001809F3"/>
    <w:rsid w:val="00180CFB"/>
    <w:rsid w:val="00180F31"/>
    <w:rsid w:val="00181374"/>
    <w:rsid w:val="00181BD5"/>
    <w:rsid w:val="001830AC"/>
    <w:rsid w:val="001833F2"/>
    <w:rsid w:val="001843FE"/>
    <w:rsid w:val="00184A44"/>
    <w:rsid w:val="0019002D"/>
    <w:rsid w:val="00192D65"/>
    <w:rsid w:val="0019363B"/>
    <w:rsid w:val="001942DD"/>
    <w:rsid w:val="001943E1"/>
    <w:rsid w:val="00194601"/>
    <w:rsid w:val="00194D23"/>
    <w:rsid w:val="001959BE"/>
    <w:rsid w:val="00195BBB"/>
    <w:rsid w:val="00195CA9"/>
    <w:rsid w:val="001967CC"/>
    <w:rsid w:val="00196CC8"/>
    <w:rsid w:val="001A0191"/>
    <w:rsid w:val="001A02FC"/>
    <w:rsid w:val="001A049F"/>
    <w:rsid w:val="001A230D"/>
    <w:rsid w:val="001A31D1"/>
    <w:rsid w:val="001A39F0"/>
    <w:rsid w:val="001A404E"/>
    <w:rsid w:val="001A45C1"/>
    <w:rsid w:val="001A4C33"/>
    <w:rsid w:val="001A5531"/>
    <w:rsid w:val="001A62D0"/>
    <w:rsid w:val="001A654A"/>
    <w:rsid w:val="001A7297"/>
    <w:rsid w:val="001A75E7"/>
    <w:rsid w:val="001A7866"/>
    <w:rsid w:val="001B0175"/>
    <w:rsid w:val="001B1160"/>
    <w:rsid w:val="001B1D16"/>
    <w:rsid w:val="001B1DA4"/>
    <w:rsid w:val="001B3EBF"/>
    <w:rsid w:val="001B4B11"/>
    <w:rsid w:val="001B4D95"/>
    <w:rsid w:val="001B4EE4"/>
    <w:rsid w:val="001B5849"/>
    <w:rsid w:val="001B60DE"/>
    <w:rsid w:val="001B7988"/>
    <w:rsid w:val="001B7B76"/>
    <w:rsid w:val="001C189E"/>
    <w:rsid w:val="001C27E1"/>
    <w:rsid w:val="001C5D38"/>
    <w:rsid w:val="001C7851"/>
    <w:rsid w:val="001D14D1"/>
    <w:rsid w:val="001D4F08"/>
    <w:rsid w:val="001D69BE"/>
    <w:rsid w:val="001D6DCD"/>
    <w:rsid w:val="001E022B"/>
    <w:rsid w:val="001E16D6"/>
    <w:rsid w:val="001E1CD0"/>
    <w:rsid w:val="001E2E8E"/>
    <w:rsid w:val="001E659A"/>
    <w:rsid w:val="001E6CB6"/>
    <w:rsid w:val="001E7270"/>
    <w:rsid w:val="001F09CD"/>
    <w:rsid w:val="001F1B69"/>
    <w:rsid w:val="001F1B70"/>
    <w:rsid w:val="001F3AC3"/>
    <w:rsid w:val="001F3D6C"/>
    <w:rsid w:val="001F4779"/>
    <w:rsid w:val="001F54A0"/>
    <w:rsid w:val="001F55D6"/>
    <w:rsid w:val="001F7558"/>
    <w:rsid w:val="00202DF2"/>
    <w:rsid w:val="002039F0"/>
    <w:rsid w:val="002048C2"/>
    <w:rsid w:val="00205017"/>
    <w:rsid w:val="00205272"/>
    <w:rsid w:val="00205E5E"/>
    <w:rsid w:val="00205ED9"/>
    <w:rsid w:val="00207B3E"/>
    <w:rsid w:val="002113CE"/>
    <w:rsid w:val="00211E85"/>
    <w:rsid w:val="00212012"/>
    <w:rsid w:val="002128CA"/>
    <w:rsid w:val="00212902"/>
    <w:rsid w:val="00213097"/>
    <w:rsid w:val="002146FC"/>
    <w:rsid w:val="00215B3C"/>
    <w:rsid w:val="00216042"/>
    <w:rsid w:val="00217D29"/>
    <w:rsid w:val="00217D93"/>
    <w:rsid w:val="00220E79"/>
    <w:rsid w:val="00221E9D"/>
    <w:rsid w:val="0022354B"/>
    <w:rsid w:val="002249DF"/>
    <w:rsid w:val="00225014"/>
    <w:rsid w:val="002250FB"/>
    <w:rsid w:val="00225AD8"/>
    <w:rsid w:val="00226B50"/>
    <w:rsid w:val="00227456"/>
    <w:rsid w:val="00230B9B"/>
    <w:rsid w:val="002321D0"/>
    <w:rsid w:val="00232FA5"/>
    <w:rsid w:val="00233509"/>
    <w:rsid w:val="00234675"/>
    <w:rsid w:val="002352B2"/>
    <w:rsid w:val="00235D8F"/>
    <w:rsid w:val="00236350"/>
    <w:rsid w:val="00240544"/>
    <w:rsid w:val="0024154A"/>
    <w:rsid w:val="00241699"/>
    <w:rsid w:val="00241932"/>
    <w:rsid w:val="00242052"/>
    <w:rsid w:val="0024298E"/>
    <w:rsid w:val="002430E3"/>
    <w:rsid w:val="002433F3"/>
    <w:rsid w:val="00243F03"/>
    <w:rsid w:val="00244F2B"/>
    <w:rsid w:val="0024543B"/>
    <w:rsid w:val="00245744"/>
    <w:rsid w:val="00246C7C"/>
    <w:rsid w:val="00250395"/>
    <w:rsid w:val="002505A4"/>
    <w:rsid w:val="002506D1"/>
    <w:rsid w:val="00250F68"/>
    <w:rsid w:val="0025222C"/>
    <w:rsid w:val="002540DC"/>
    <w:rsid w:val="00254834"/>
    <w:rsid w:val="002559E0"/>
    <w:rsid w:val="0025644A"/>
    <w:rsid w:val="002564C9"/>
    <w:rsid w:val="00256FFB"/>
    <w:rsid w:val="0025711D"/>
    <w:rsid w:val="00257136"/>
    <w:rsid w:val="002601CC"/>
    <w:rsid w:val="00264279"/>
    <w:rsid w:val="00264EA0"/>
    <w:rsid w:val="0026648D"/>
    <w:rsid w:val="002665F8"/>
    <w:rsid w:val="00266E6F"/>
    <w:rsid w:val="00270EF3"/>
    <w:rsid w:val="00271888"/>
    <w:rsid w:val="002726F5"/>
    <w:rsid w:val="00274A21"/>
    <w:rsid w:val="00276039"/>
    <w:rsid w:val="00277003"/>
    <w:rsid w:val="00277CD4"/>
    <w:rsid w:val="00277D91"/>
    <w:rsid w:val="00280B77"/>
    <w:rsid w:val="00283180"/>
    <w:rsid w:val="00286942"/>
    <w:rsid w:val="002871F2"/>
    <w:rsid w:val="002929C3"/>
    <w:rsid w:val="00294DDE"/>
    <w:rsid w:val="00294E01"/>
    <w:rsid w:val="00294EAE"/>
    <w:rsid w:val="002961C2"/>
    <w:rsid w:val="002A074E"/>
    <w:rsid w:val="002A0AEF"/>
    <w:rsid w:val="002A0B3B"/>
    <w:rsid w:val="002A1478"/>
    <w:rsid w:val="002A1B74"/>
    <w:rsid w:val="002A2681"/>
    <w:rsid w:val="002A2CE0"/>
    <w:rsid w:val="002A326D"/>
    <w:rsid w:val="002A347A"/>
    <w:rsid w:val="002A3BAC"/>
    <w:rsid w:val="002A5CB0"/>
    <w:rsid w:val="002A5DCD"/>
    <w:rsid w:val="002A6F44"/>
    <w:rsid w:val="002A7777"/>
    <w:rsid w:val="002A7E00"/>
    <w:rsid w:val="002B3679"/>
    <w:rsid w:val="002B4C38"/>
    <w:rsid w:val="002B4C98"/>
    <w:rsid w:val="002B4E45"/>
    <w:rsid w:val="002B525A"/>
    <w:rsid w:val="002B5B8A"/>
    <w:rsid w:val="002B76ED"/>
    <w:rsid w:val="002C3AFB"/>
    <w:rsid w:val="002C3B1E"/>
    <w:rsid w:val="002C433D"/>
    <w:rsid w:val="002C44AD"/>
    <w:rsid w:val="002C54EC"/>
    <w:rsid w:val="002C6084"/>
    <w:rsid w:val="002C6570"/>
    <w:rsid w:val="002C6AF9"/>
    <w:rsid w:val="002C7BA2"/>
    <w:rsid w:val="002D067F"/>
    <w:rsid w:val="002D223A"/>
    <w:rsid w:val="002D4F2D"/>
    <w:rsid w:val="002D52BB"/>
    <w:rsid w:val="002D542A"/>
    <w:rsid w:val="002D6453"/>
    <w:rsid w:val="002D6894"/>
    <w:rsid w:val="002D6CB7"/>
    <w:rsid w:val="002D764C"/>
    <w:rsid w:val="002D7F7D"/>
    <w:rsid w:val="002E0D15"/>
    <w:rsid w:val="002E15DB"/>
    <w:rsid w:val="002E1752"/>
    <w:rsid w:val="002E184F"/>
    <w:rsid w:val="002E3479"/>
    <w:rsid w:val="002E4250"/>
    <w:rsid w:val="002E4AC2"/>
    <w:rsid w:val="002E502F"/>
    <w:rsid w:val="002E66AB"/>
    <w:rsid w:val="002F1532"/>
    <w:rsid w:val="002F1833"/>
    <w:rsid w:val="002F1D37"/>
    <w:rsid w:val="002F2C4E"/>
    <w:rsid w:val="002F3FED"/>
    <w:rsid w:val="002F4211"/>
    <w:rsid w:val="002F4873"/>
    <w:rsid w:val="002F4971"/>
    <w:rsid w:val="002F61BF"/>
    <w:rsid w:val="002F6A4B"/>
    <w:rsid w:val="002F7165"/>
    <w:rsid w:val="002F7CB8"/>
    <w:rsid w:val="00300ECD"/>
    <w:rsid w:val="003034BB"/>
    <w:rsid w:val="00303978"/>
    <w:rsid w:val="00304171"/>
    <w:rsid w:val="003062A8"/>
    <w:rsid w:val="00306743"/>
    <w:rsid w:val="00311A7A"/>
    <w:rsid w:val="003136F9"/>
    <w:rsid w:val="00313749"/>
    <w:rsid w:val="00313EFC"/>
    <w:rsid w:val="003141EB"/>
    <w:rsid w:val="003159A6"/>
    <w:rsid w:val="00317378"/>
    <w:rsid w:val="0031772A"/>
    <w:rsid w:val="003227E4"/>
    <w:rsid w:val="00323CF1"/>
    <w:rsid w:val="00324509"/>
    <w:rsid w:val="003253F9"/>
    <w:rsid w:val="0032546F"/>
    <w:rsid w:val="0032652D"/>
    <w:rsid w:val="003276B8"/>
    <w:rsid w:val="0033063F"/>
    <w:rsid w:val="0033099C"/>
    <w:rsid w:val="003312B1"/>
    <w:rsid w:val="003318D8"/>
    <w:rsid w:val="00331F6C"/>
    <w:rsid w:val="00332103"/>
    <w:rsid w:val="003352FE"/>
    <w:rsid w:val="0033611B"/>
    <w:rsid w:val="003369DB"/>
    <w:rsid w:val="00336B29"/>
    <w:rsid w:val="00336D52"/>
    <w:rsid w:val="00341002"/>
    <w:rsid w:val="00341514"/>
    <w:rsid w:val="003417BE"/>
    <w:rsid w:val="003422C4"/>
    <w:rsid w:val="00342342"/>
    <w:rsid w:val="003427C2"/>
    <w:rsid w:val="00342948"/>
    <w:rsid w:val="00342DC9"/>
    <w:rsid w:val="0034391D"/>
    <w:rsid w:val="00343D17"/>
    <w:rsid w:val="003440BF"/>
    <w:rsid w:val="00344C76"/>
    <w:rsid w:val="00345D12"/>
    <w:rsid w:val="003463CA"/>
    <w:rsid w:val="00346903"/>
    <w:rsid w:val="00351B34"/>
    <w:rsid w:val="00351E11"/>
    <w:rsid w:val="003527DB"/>
    <w:rsid w:val="00352891"/>
    <w:rsid w:val="0035496A"/>
    <w:rsid w:val="00355BD0"/>
    <w:rsid w:val="00355D2F"/>
    <w:rsid w:val="00355D60"/>
    <w:rsid w:val="003564C5"/>
    <w:rsid w:val="00357C92"/>
    <w:rsid w:val="003612CE"/>
    <w:rsid w:val="003616B0"/>
    <w:rsid w:val="00361791"/>
    <w:rsid w:val="00361A09"/>
    <w:rsid w:val="00361CA8"/>
    <w:rsid w:val="00362496"/>
    <w:rsid w:val="003628C7"/>
    <w:rsid w:val="003639A4"/>
    <w:rsid w:val="00365AAD"/>
    <w:rsid w:val="00366B3B"/>
    <w:rsid w:val="003675FA"/>
    <w:rsid w:val="00371566"/>
    <w:rsid w:val="00371FB9"/>
    <w:rsid w:val="0037356C"/>
    <w:rsid w:val="00374C4D"/>
    <w:rsid w:val="003751D1"/>
    <w:rsid w:val="003753FB"/>
    <w:rsid w:val="00375DD9"/>
    <w:rsid w:val="00377610"/>
    <w:rsid w:val="003803C5"/>
    <w:rsid w:val="003826F5"/>
    <w:rsid w:val="00382944"/>
    <w:rsid w:val="00384A2A"/>
    <w:rsid w:val="00385A0B"/>
    <w:rsid w:val="00385B1C"/>
    <w:rsid w:val="00385F07"/>
    <w:rsid w:val="0039046E"/>
    <w:rsid w:val="0039097B"/>
    <w:rsid w:val="00390D7F"/>
    <w:rsid w:val="0039108A"/>
    <w:rsid w:val="00392899"/>
    <w:rsid w:val="00392CE7"/>
    <w:rsid w:val="00395E58"/>
    <w:rsid w:val="003963DE"/>
    <w:rsid w:val="003972EA"/>
    <w:rsid w:val="0039757A"/>
    <w:rsid w:val="003977F1"/>
    <w:rsid w:val="00397D34"/>
    <w:rsid w:val="00397DAC"/>
    <w:rsid w:val="003A21FB"/>
    <w:rsid w:val="003A44DE"/>
    <w:rsid w:val="003A492B"/>
    <w:rsid w:val="003A4A8D"/>
    <w:rsid w:val="003A7E66"/>
    <w:rsid w:val="003B0004"/>
    <w:rsid w:val="003B107F"/>
    <w:rsid w:val="003B18D1"/>
    <w:rsid w:val="003B2C92"/>
    <w:rsid w:val="003B4136"/>
    <w:rsid w:val="003B4972"/>
    <w:rsid w:val="003B51B7"/>
    <w:rsid w:val="003B6E51"/>
    <w:rsid w:val="003B6F09"/>
    <w:rsid w:val="003C1520"/>
    <w:rsid w:val="003C27B7"/>
    <w:rsid w:val="003C2DED"/>
    <w:rsid w:val="003C31E2"/>
    <w:rsid w:val="003C4EB4"/>
    <w:rsid w:val="003C59C1"/>
    <w:rsid w:val="003C62C6"/>
    <w:rsid w:val="003C77B1"/>
    <w:rsid w:val="003D2133"/>
    <w:rsid w:val="003D288C"/>
    <w:rsid w:val="003D37F6"/>
    <w:rsid w:val="003D3FD4"/>
    <w:rsid w:val="003D4111"/>
    <w:rsid w:val="003D4142"/>
    <w:rsid w:val="003D4440"/>
    <w:rsid w:val="003D4DB2"/>
    <w:rsid w:val="003D5D3A"/>
    <w:rsid w:val="003D64B9"/>
    <w:rsid w:val="003D7856"/>
    <w:rsid w:val="003E0755"/>
    <w:rsid w:val="003E0D2E"/>
    <w:rsid w:val="003E27CF"/>
    <w:rsid w:val="003E2CB4"/>
    <w:rsid w:val="003E2F3C"/>
    <w:rsid w:val="003E5D35"/>
    <w:rsid w:val="003E60BA"/>
    <w:rsid w:val="003E711A"/>
    <w:rsid w:val="003E7497"/>
    <w:rsid w:val="003E7C5D"/>
    <w:rsid w:val="003F05DD"/>
    <w:rsid w:val="003F151A"/>
    <w:rsid w:val="003F245A"/>
    <w:rsid w:val="003F2D13"/>
    <w:rsid w:val="003F3169"/>
    <w:rsid w:val="003F375C"/>
    <w:rsid w:val="003F3C5A"/>
    <w:rsid w:val="003F3ECC"/>
    <w:rsid w:val="003F4F8B"/>
    <w:rsid w:val="003F58A0"/>
    <w:rsid w:val="003F5A75"/>
    <w:rsid w:val="003F6A44"/>
    <w:rsid w:val="004002B9"/>
    <w:rsid w:val="00402708"/>
    <w:rsid w:val="004027A7"/>
    <w:rsid w:val="0040438A"/>
    <w:rsid w:val="00405346"/>
    <w:rsid w:val="0040580A"/>
    <w:rsid w:val="004072E0"/>
    <w:rsid w:val="00407C21"/>
    <w:rsid w:val="00412155"/>
    <w:rsid w:val="00413114"/>
    <w:rsid w:val="00413562"/>
    <w:rsid w:val="00414D8C"/>
    <w:rsid w:val="00415576"/>
    <w:rsid w:val="00415866"/>
    <w:rsid w:val="00415B5A"/>
    <w:rsid w:val="004200BA"/>
    <w:rsid w:val="00420731"/>
    <w:rsid w:val="00422452"/>
    <w:rsid w:val="00424DDF"/>
    <w:rsid w:val="0042611A"/>
    <w:rsid w:val="004303E2"/>
    <w:rsid w:val="00430406"/>
    <w:rsid w:val="00430E75"/>
    <w:rsid w:val="00433704"/>
    <w:rsid w:val="00433CEC"/>
    <w:rsid w:val="0043431B"/>
    <w:rsid w:val="00434705"/>
    <w:rsid w:val="00436E63"/>
    <w:rsid w:val="004375CF"/>
    <w:rsid w:val="0044116C"/>
    <w:rsid w:val="004411FF"/>
    <w:rsid w:val="0044133F"/>
    <w:rsid w:val="004414E9"/>
    <w:rsid w:val="00443292"/>
    <w:rsid w:val="0044336A"/>
    <w:rsid w:val="00443F6B"/>
    <w:rsid w:val="00444787"/>
    <w:rsid w:val="0044535A"/>
    <w:rsid w:val="0044661C"/>
    <w:rsid w:val="00446C15"/>
    <w:rsid w:val="00446C4D"/>
    <w:rsid w:val="00450054"/>
    <w:rsid w:val="004500C9"/>
    <w:rsid w:val="00450126"/>
    <w:rsid w:val="004516C3"/>
    <w:rsid w:val="00452723"/>
    <w:rsid w:val="00452E09"/>
    <w:rsid w:val="0045348C"/>
    <w:rsid w:val="00453578"/>
    <w:rsid w:val="0045368D"/>
    <w:rsid w:val="00453E5F"/>
    <w:rsid w:val="00454FE0"/>
    <w:rsid w:val="004551FF"/>
    <w:rsid w:val="00457C8D"/>
    <w:rsid w:val="00460F18"/>
    <w:rsid w:val="00461340"/>
    <w:rsid w:val="00461399"/>
    <w:rsid w:val="004617DD"/>
    <w:rsid w:val="00462971"/>
    <w:rsid w:val="00462F8E"/>
    <w:rsid w:val="00463A2A"/>
    <w:rsid w:val="00467014"/>
    <w:rsid w:val="00467B79"/>
    <w:rsid w:val="00470FD8"/>
    <w:rsid w:val="00471751"/>
    <w:rsid w:val="00471AA9"/>
    <w:rsid w:val="0047561E"/>
    <w:rsid w:val="0047585C"/>
    <w:rsid w:val="004758F2"/>
    <w:rsid w:val="00481039"/>
    <w:rsid w:val="0048277B"/>
    <w:rsid w:val="00486C59"/>
    <w:rsid w:val="00490092"/>
    <w:rsid w:val="0049039C"/>
    <w:rsid w:val="00490EAA"/>
    <w:rsid w:val="00490FDF"/>
    <w:rsid w:val="004917EA"/>
    <w:rsid w:val="00493178"/>
    <w:rsid w:val="004931B2"/>
    <w:rsid w:val="00495585"/>
    <w:rsid w:val="00495A2B"/>
    <w:rsid w:val="00495F4F"/>
    <w:rsid w:val="0049695F"/>
    <w:rsid w:val="004A0122"/>
    <w:rsid w:val="004A072A"/>
    <w:rsid w:val="004A2333"/>
    <w:rsid w:val="004A28E2"/>
    <w:rsid w:val="004A29F7"/>
    <w:rsid w:val="004A2BB9"/>
    <w:rsid w:val="004A2E00"/>
    <w:rsid w:val="004A34EA"/>
    <w:rsid w:val="004A35AF"/>
    <w:rsid w:val="004A465A"/>
    <w:rsid w:val="004A51AD"/>
    <w:rsid w:val="004A5712"/>
    <w:rsid w:val="004A5B80"/>
    <w:rsid w:val="004A6E03"/>
    <w:rsid w:val="004B0126"/>
    <w:rsid w:val="004B2A91"/>
    <w:rsid w:val="004B3438"/>
    <w:rsid w:val="004B405F"/>
    <w:rsid w:val="004B50E3"/>
    <w:rsid w:val="004C2B08"/>
    <w:rsid w:val="004C3DDF"/>
    <w:rsid w:val="004C47B0"/>
    <w:rsid w:val="004C4907"/>
    <w:rsid w:val="004C4A61"/>
    <w:rsid w:val="004C5261"/>
    <w:rsid w:val="004C5971"/>
    <w:rsid w:val="004C6D50"/>
    <w:rsid w:val="004D2351"/>
    <w:rsid w:val="004D3567"/>
    <w:rsid w:val="004D4094"/>
    <w:rsid w:val="004D4C49"/>
    <w:rsid w:val="004D55AE"/>
    <w:rsid w:val="004D5A00"/>
    <w:rsid w:val="004D6A5A"/>
    <w:rsid w:val="004D7E82"/>
    <w:rsid w:val="004E0788"/>
    <w:rsid w:val="004E0AFC"/>
    <w:rsid w:val="004E254C"/>
    <w:rsid w:val="004E2A65"/>
    <w:rsid w:val="004E2FA6"/>
    <w:rsid w:val="004E3928"/>
    <w:rsid w:val="004E3F17"/>
    <w:rsid w:val="004E413B"/>
    <w:rsid w:val="004E46CF"/>
    <w:rsid w:val="004E69C5"/>
    <w:rsid w:val="004E6A88"/>
    <w:rsid w:val="004E6C6F"/>
    <w:rsid w:val="004E77AB"/>
    <w:rsid w:val="004E7EFC"/>
    <w:rsid w:val="004F0786"/>
    <w:rsid w:val="004F115B"/>
    <w:rsid w:val="004F1575"/>
    <w:rsid w:val="004F1A87"/>
    <w:rsid w:val="004F2E48"/>
    <w:rsid w:val="004F2ED0"/>
    <w:rsid w:val="004F3F2C"/>
    <w:rsid w:val="004F4F42"/>
    <w:rsid w:val="004F59AB"/>
    <w:rsid w:val="004F5EAA"/>
    <w:rsid w:val="004F75A8"/>
    <w:rsid w:val="004F791A"/>
    <w:rsid w:val="004F7E2D"/>
    <w:rsid w:val="004F7E9F"/>
    <w:rsid w:val="0050045E"/>
    <w:rsid w:val="00500A3B"/>
    <w:rsid w:val="005018DE"/>
    <w:rsid w:val="00501BE1"/>
    <w:rsid w:val="00503AB0"/>
    <w:rsid w:val="00504128"/>
    <w:rsid w:val="00504600"/>
    <w:rsid w:val="005048D8"/>
    <w:rsid w:val="00504C86"/>
    <w:rsid w:val="005053BE"/>
    <w:rsid w:val="00505E2E"/>
    <w:rsid w:val="00506F9D"/>
    <w:rsid w:val="00507A4C"/>
    <w:rsid w:val="005110F4"/>
    <w:rsid w:val="00512444"/>
    <w:rsid w:val="0051393E"/>
    <w:rsid w:val="005141BF"/>
    <w:rsid w:val="00515902"/>
    <w:rsid w:val="005201B5"/>
    <w:rsid w:val="00520460"/>
    <w:rsid w:val="00520B9C"/>
    <w:rsid w:val="00521836"/>
    <w:rsid w:val="00521B09"/>
    <w:rsid w:val="00521D0D"/>
    <w:rsid w:val="00521ED5"/>
    <w:rsid w:val="0052216B"/>
    <w:rsid w:val="00522E53"/>
    <w:rsid w:val="00524199"/>
    <w:rsid w:val="00525FA0"/>
    <w:rsid w:val="005265A7"/>
    <w:rsid w:val="00527E75"/>
    <w:rsid w:val="00530925"/>
    <w:rsid w:val="0053145C"/>
    <w:rsid w:val="00531A1B"/>
    <w:rsid w:val="00532F1D"/>
    <w:rsid w:val="005336F6"/>
    <w:rsid w:val="00536E5D"/>
    <w:rsid w:val="00537120"/>
    <w:rsid w:val="00537F44"/>
    <w:rsid w:val="0054174F"/>
    <w:rsid w:val="00541A69"/>
    <w:rsid w:val="00541C0A"/>
    <w:rsid w:val="005422F4"/>
    <w:rsid w:val="00542CAC"/>
    <w:rsid w:val="00543430"/>
    <w:rsid w:val="00544B98"/>
    <w:rsid w:val="00544EB7"/>
    <w:rsid w:val="00553FB3"/>
    <w:rsid w:val="005542C2"/>
    <w:rsid w:val="00554E8A"/>
    <w:rsid w:val="0055514A"/>
    <w:rsid w:val="00555D22"/>
    <w:rsid w:val="00556713"/>
    <w:rsid w:val="005570C7"/>
    <w:rsid w:val="005574E8"/>
    <w:rsid w:val="00560245"/>
    <w:rsid w:val="00563287"/>
    <w:rsid w:val="00563381"/>
    <w:rsid w:val="00563D7D"/>
    <w:rsid w:val="00564127"/>
    <w:rsid w:val="00565424"/>
    <w:rsid w:val="0056663E"/>
    <w:rsid w:val="00567EB6"/>
    <w:rsid w:val="00570826"/>
    <w:rsid w:val="00570925"/>
    <w:rsid w:val="005718A4"/>
    <w:rsid w:val="00571E40"/>
    <w:rsid w:val="00572540"/>
    <w:rsid w:val="00573967"/>
    <w:rsid w:val="00573A43"/>
    <w:rsid w:val="0057408B"/>
    <w:rsid w:val="005757D8"/>
    <w:rsid w:val="005807C7"/>
    <w:rsid w:val="005827CD"/>
    <w:rsid w:val="00582AB6"/>
    <w:rsid w:val="00582BA0"/>
    <w:rsid w:val="00585C18"/>
    <w:rsid w:val="005867A4"/>
    <w:rsid w:val="00587894"/>
    <w:rsid w:val="005909A0"/>
    <w:rsid w:val="00591E18"/>
    <w:rsid w:val="00592969"/>
    <w:rsid w:val="0059431F"/>
    <w:rsid w:val="005960CA"/>
    <w:rsid w:val="0059662D"/>
    <w:rsid w:val="00597071"/>
    <w:rsid w:val="005976F3"/>
    <w:rsid w:val="005A2297"/>
    <w:rsid w:val="005A22AE"/>
    <w:rsid w:val="005A27DB"/>
    <w:rsid w:val="005A4DEC"/>
    <w:rsid w:val="005A538F"/>
    <w:rsid w:val="005A62C5"/>
    <w:rsid w:val="005A6D43"/>
    <w:rsid w:val="005A78FD"/>
    <w:rsid w:val="005B01CF"/>
    <w:rsid w:val="005B0D02"/>
    <w:rsid w:val="005B4272"/>
    <w:rsid w:val="005B5FAB"/>
    <w:rsid w:val="005B621B"/>
    <w:rsid w:val="005C071A"/>
    <w:rsid w:val="005C1E3F"/>
    <w:rsid w:val="005C1F18"/>
    <w:rsid w:val="005C214A"/>
    <w:rsid w:val="005C24C5"/>
    <w:rsid w:val="005C26B1"/>
    <w:rsid w:val="005C2823"/>
    <w:rsid w:val="005C35A0"/>
    <w:rsid w:val="005C4C08"/>
    <w:rsid w:val="005C4DE8"/>
    <w:rsid w:val="005C5E23"/>
    <w:rsid w:val="005C5E72"/>
    <w:rsid w:val="005C7BF0"/>
    <w:rsid w:val="005C7C94"/>
    <w:rsid w:val="005C7E02"/>
    <w:rsid w:val="005C7E23"/>
    <w:rsid w:val="005C7F9A"/>
    <w:rsid w:val="005D3FF0"/>
    <w:rsid w:val="005D4084"/>
    <w:rsid w:val="005D45C3"/>
    <w:rsid w:val="005D4EBE"/>
    <w:rsid w:val="005D56A7"/>
    <w:rsid w:val="005D6292"/>
    <w:rsid w:val="005D66AC"/>
    <w:rsid w:val="005D679B"/>
    <w:rsid w:val="005D6FD2"/>
    <w:rsid w:val="005E0BE0"/>
    <w:rsid w:val="005E257D"/>
    <w:rsid w:val="005E54DC"/>
    <w:rsid w:val="005E6EA7"/>
    <w:rsid w:val="005F37C1"/>
    <w:rsid w:val="005F459F"/>
    <w:rsid w:val="005F7233"/>
    <w:rsid w:val="005F7B01"/>
    <w:rsid w:val="00600A95"/>
    <w:rsid w:val="00602F2C"/>
    <w:rsid w:val="0060326B"/>
    <w:rsid w:val="00603B64"/>
    <w:rsid w:val="00604820"/>
    <w:rsid w:val="00610FBF"/>
    <w:rsid w:val="0061107E"/>
    <w:rsid w:val="00611187"/>
    <w:rsid w:val="006119B6"/>
    <w:rsid w:val="00612914"/>
    <w:rsid w:val="006144BF"/>
    <w:rsid w:val="006150A6"/>
    <w:rsid w:val="00615BED"/>
    <w:rsid w:val="00615FA3"/>
    <w:rsid w:val="00616C2D"/>
    <w:rsid w:val="0061769B"/>
    <w:rsid w:val="00620050"/>
    <w:rsid w:val="0062051B"/>
    <w:rsid w:val="006220F8"/>
    <w:rsid w:val="006222A5"/>
    <w:rsid w:val="00622663"/>
    <w:rsid w:val="00622755"/>
    <w:rsid w:val="00622DAA"/>
    <w:rsid w:val="00623C50"/>
    <w:rsid w:val="006249FF"/>
    <w:rsid w:val="006251EC"/>
    <w:rsid w:val="00625EA6"/>
    <w:rsid w:val="00626A10"/>
    <w:rsid w:val="00627537"/>
    <w:rsid w:val="00627752"/>
    <w:rsid w:val="00630F4F"/>
    <w:rsid w:val="006316A7"/>
    <w:rsid w:val="00632B67"/>
    <w:rsid w:val="00632C27"/>
    <w:rsid w:val="00632D82"/>
    <w:rsid w:val="00632E28"/>
    <w:rsid w:val="00633606"/>
    <w:rsid w:val="00633A09"/>
    <w:rsid w:val="00634951"/>
    <w:rsid w:val="00634D77"/>
    <w:rsid w:val="00635DA9"/>
    <w:rsid w:val="0063615A"/>
    <w:rsid w:val="006361B2"/>
    <w:rsid w:val="0063699B"/>
    <w:rsid w:val="00636E5A"/>
    <w:rsid w:val="00637442"/>
    <w:rsid w:val="00641127"/>
    <w:rsid w:val="00641B5F"/>
    <w:rsid w:val="00642029"/>
    <w:rsid w:val="00644A5A"/>
    <w:rsid w:val="00645581"/>
    <w:rsid w:val="00645CC8"/>
    <w:rsid w:val="0064646A"/>
    <w:rsid w:val="00646C93"/>
    <w:rsid w:val="006472BE"/>
    <w:rsid w:val="00650927"/>
    <w:rsid w:val="0065271B"/>
    <w:rsid w:val="006527B8"/>
    <w:rsid w:val="0065375D"/>
    <w:rsid w:val="00653C60"/>
    <w:rsid w:val="00654313"/>
    <w:rsid w:val="0065459D"/>
    <w:rsid w:val="00654939"/>
    <w:rsid w:val="00660682"/>
    <w:rsid w:val="00661DE3"/>
    <w:rsid w:val="00662480"/>
    <w:rsid w:val="006629A7"/>
    <w:rsid w:val="00663B49"/>
    <w:rsid w:val="006649D7"/>
    <w:rsid w:val="00664EB5"/>
    <w:rsid w:val="00665144"/>
    <w:rsid w:val="00665A24"/>
    <w:rsid w:val="0066648B"/>
    <w:rsid w:val="00666E99"/>
    <w:rsid w:val="00667165"/>
    <w:rsid w:val="00667292"/>
    <w:rsid w:val="00670623"/>
    <w:rsid w:val="00670F5C"/>
    <w:rsid w:val="0067166B"/>
    <w:rsid w:val="00672BFE"/>
    <w:rsid w:val="00673EA1"/>
    <w:rsid w:val="00674298"/>
    <w:rsid w:val="00675115"/>
    <w:rsid w:val="0067538F"/>
    <w:rsid w:val="00675520"/>
    <w:rsid w:val="00675A31"/>
    <w:rsid w:val="00676C3B"/>
    <w:rsid w:val="006776A5"/>
    <w:rsid w:val="0068129A"/>
    <w:rsid w:val="0068188C"/>
    <w:rsid w:val="006818BE"/>
    <w:rsid w:val="0068306C"/>
    <w:rsid w:val="006846DD"/>
    <w:rsid w:val="006854E2"/>
    <w:rsid w:val="00685B5E"/>
    <w:rsid w:val="006860FD"/>
    <w:rsid w:val="006865BD"/>
    <w:rsid w:val="00686B76"/>
    <w:rsid w:val="00691D73"/>
    <w:rsid w:val="00691FA9"/>
    <w:rsid w:val="0069679C"/>
    <w:rsid w:val="006967B2"/>
    <w:rsid w:val="00697157"/>
    <w:rsid w:val="006A0654"/>
    <w:rsid w:val="006A0C7C"/>
    <w:rsid w:val="006A2FBE"/>
    <w:rsid w:val="006A41BB"/>
    <w:rsid w:val="006A5093"/>
    <w:rsid w:val="006A5EC5"/>
    <w:rsid w:val="006A68C4"/>
    <w:rsid w:val="006A722F"/>
    <w:rsid w:val="006B0032"/>
    <w:rsid w:val="006B0576"/>
    <w:rsid w:val="006B1380"/>
    <w:rsid w:val="006B1B42"/>
    <w:rsid w:val="006B20B8"/>
    <w:rsid w:val="006B2497"/>
    <w:rsid w:val="006B24C5"/>
    <w:rsid w:val="006B278A"/>
    <w:rsid w:val="006B378F"/>
    <w:rsid w:val="006B3C0C"/>
    <w:rsid w:val="006B5C54"/>
    <w:rsid w:val="006B702A"/>
    <w:rsid w:val="006C009C"/>
    <w:rsid w:val="006C01DC"/>
    <w:rsid w:val="006C1762"/>
    <w:rsid w:val="006C3309"/>
    <w:rsid w:val="006C4E37"/>
    <w:rsid w:val="006C5CCC"/>
    <w:rsid w:val="006C74E0"/>
    <w:rsid w:val="006D038D"/>
    <w:rsid w:val="006D03A9"/>
    <w:rsid w:val="006D3F14"/>
    <w:rsid w:val="006D468D"/>
    <w:rsid w:val="006D56C1"/>
    <w:rsid w:val="006D6AD2"/>
    <w:rsid w:val="006E15E3"/>
    <w:rsid w:val="006E2552"/>
    <w:rsid w:val="006E2E57"/>
    <w:rsid w:val="006E3726"/>
    <w:rsid w:val="006E42F6"/>
    <w:rsid w:val="006E4389"/>
    <w:rsid w:val="006E475F"/>
    <w:rsid w:val="006E4F21"/>
    <w:rsid w:val="006E68B1"/>
    <w:rsid w:val="006E777C"/>
    <w:rsid w:val="006F12DA"/>
    <w:rsid w:val="006F2620"/>
    <w:rsid w:val="006F2B50"/>
    <w:rsid w:val="006F402E"/>
    <w:rsid w:val="006F7A46"/>
    <w:rsid w:val="007004FE"/>
    <w:rsid w:val="00701090"/>
    <w:rsid w:val="007028D5"/>
    <w:rsid w:val="0070433D"/>
    <w:rsid w:val="00704370"/>
    <w:rsid w:val="00705EE8"/>
    <w:rsid w:val="00706AC3"/>
    <w:rsid w:val="00710554"/>
    <w:rsid w:val="00710ED5"/>
    <w:rsid w:val="00712F1C"/>
    <w:rsid w:val="00713B45"/>
    <w:rsid w:val="0071453F"/>
    <w:rsid w:val="00714B05"/>
    <w:rsid w:val="007151D7"/>
    <w:rsid w:val="00717FCE"/>
    <w:rsid w:val="00720ADD"/>
    <w:rsid w:val="00720D16"/>
    <w:rsid w:val="00721426"/>
    <w:rsid w:val="00721804"/>
    <w:rsid w:val="00721D6F"/>
    <w:rsid w:val="0072294E"/>
    <w:rsid w:val="0072333C"/>
    <w:rsid w:val="007253DD"/>
    <w:rsid w:val="00725879"/>
    <w:rsid w:val="00725D50"/>
    <w:rsid w:val="00726F52"/>
    <w:rsid w:val="00731072"/>
    <w:rsid w:val="00732F4B"/>
    <w:rsid w:val="007333F3"/>
    <w:rsid w:val="007335AE"/>
    <w:rsid w:val="0073368E"/>
    <w:rsid w:val="0073537F"/>
    <w:rsid w:val="0073641A"/>
    <w:rsid w:val="00736D3A"/>
    <w:rsid w:val="007377AB"/>
    <w:rsid w:val="007400A0"/>
    <w:rsid w:val="0074117E"/>
    <w:rsid w:val="00741485"/>
    <w:rsid w:val="0074218B"/>
    <w:rsid w:val="0074314A"/>
    <w:rsid w:val="00743959"/>
    <w:rsid w:val="00744058"/>
    <w:rsid w:val="0074448C"/>
    <w:rsid w:val="00744552"/>
    <w:rsid w:val="0074524F"/>
    <w:rsid w:val="00745693"/>
    <w:rsid w:val="00745E9F"/>
    <w:rsid w:val="007467BD"/>
    <w:rsid w:val="0075047D"/>
    <w:rsid w:val="007519BC"/>
    <w:rsid w:val="0075209C"/>
    <w:rsid w:val="00752BC3"/>
    <w:rsid w:val="00753483"/>
    <w:rsid w:val="00753D78"/>
    <w:rsid w:val="00754321"/>
    <w:rsid w:val="00754C2A"/>
    <w:rsid w:val="00754E1B"/>
    <w:rsid w:val="0075725E"/>
    <w:rsid w:val="00763E3F"/>
    <w:rsid w:val="00765492"/>
    <w:rsid w:val="0076657E"/>
    <w:rsid w:val="00766728"/>
    <w:rsid w:val="007667E3"/>
    <w:rsid w:val="00767D4D"/>
    <w:rsid w:val="00770D58"/>
    <w:rsid w:val="00770E0A"/>
    <w:rsid w:val="00772C8C"/>
    <w:rsid w:val="00772CA3"/>
    <w:rsid w:val="0077317F"/>
    <w:rsid w:val="00773DDF"/>
    <w:rsid w:val="00773F87"/>
    <w:rsid w:val="007744A9"/>
    <w:rsid w:val="00774F44"/>
    <w:rsid w:val="00775413"/>
    <w:rsid w:val="007761F6"/>
    <w:rsid w:val="0077681E"/>
    <w:rsid w:val="007776A6"/>
    <w:rsid w:val="00780635"/>
    <w:rsid w:val="00782577"/>
    <w:rsid w:val="0078595B"/>
    <w:rsid w:val="007862D8"/>
    <w:rsid w:val="007869B0"/>
    <w:rsid w:val="00787297"/>
    <w:rsid w:val="007908A6"/>
    <w:rsid w:val="00791277"/>
    <w:rsid w:val="007912AD"/>
    <w:rsid w:val="00795696"/>
    <w:rsid w:val="00796B9A"/>
    <w:rsid w:val="00797278"/>
    <w:rsid w:val="007A202A"/>
    <w:rsid w:val="007A21AB"/>
    <w:rsid w:val="007A243B"/>
    <w:rsid w:val="007A266E"/>
    <w:rsid w:val="007A286B"/>
    <w:rsid w:val="007A2B8B"/>
    <w:rsid w:val="007A3B1D"/>
    <w:rsid w:val="007A41D1"/>
    <w:rsid w:val="007A427C"/>
    <w:rsid w:val="007A5CE4"/>
    <w:rsid w:val="007A5E26"/>
    <w:rsid w:val="007A7D91"/>
    <w:rsid w:val="007B26BD"/>
    <w:rsid w:val="007B4740"/>
    <w:rsid w:val="007B4AD3"/>
    <w:rsid w:val="007B4BE3"/>
    <w:rsid w:val="007B56A1"/>
    <w:rsid w:val="007B688D"/>
    <w:rsid w:val="007B7C17"/>
    <w:rsid w:val="007C0DF9"/>
    <w:rsid w:val="007C1E5B"/>
    <w:rsid w:val="007C200A"/>
    <w:rsid w:val="007C2F7D"/>
    <w:rsid w:val="007C3D6C"/>
    <w:rsid w:val="007C4135"/>
    <w:rsid w:val="007C41AE"/>
    <w:rsid w:val="007C43EA"/>
    <w:rsid w:val="007C59CB"/>
    <w:rsid w:val="007C5AB9"/>
    <w:rsid w:val="007C5F37"/>
    <w:rsid w:val="007C6602"/>
    <w:rsid w:val="007C7BF6"/>
    <w:rsid w:val="007D0057"/>
    <w:rsid w:val="007D073E"/>
    <w:rsid w:val="007D13B4"/>
    <w:rsid w:val="007D20E4"/>
    <w:rsid w:val="007D4FD2"/>
    <w:rsid w:val="007D66D0"/>
    <w:rsid w:val="007E0171"/>
    <w:rsid w:val="007E02BB"/>
    <w:rsid w:val="007E038F"/>
    <w:rsid w:val="007E0C17"/>
    <w:rsid w:val="007E11B3"/>
    <w:rsid w:val="007E14C4"/>
    <w:rsid w:val="007E15C5"/>
    <w:rsid w:val="007E18DB"/>
    <w:rsid w:val="007E2613"/>
    <w:rsid w:val="007E3184"/>
    <w:rsid w:val="007E3A50"/>
    <w:rsid w:val="007E3C74"/>
    <w:rsid w:val="007E5348"/>
    <w:rsid w:val="007E6312"/>
    <w:rsid w:val="007E6884"/>
    <w:rsid w:val="007E71F8"/>
    <w:rsid w:val="007E753A"/>
    <w:rsid w:val="007E76D5"/>
    <w:rsid w:val="007F2778"/>
    <w:rsid w:val="007F2A93"/>
    <w:rsid w:val="007F2C29"/>
    <w:rsid w:val="007F2F4C"/>
    <w:rsid w:val="007F3523"/>
    <w:rsid w:val="007F3C2E"/>
    <w:rsid w:val="007F4C2F"/>
    <w:rsid w:val="007F5445"/>
    <w:rsid w:val="007F5AAC"/>
    <w:rsid w:val="007F6438"/>
    <w:rsid w:val="007F6ADB"/>
    <w:rsid w:val="00800678"/>
    <w:rsid w:val="008021B7"/>
    <w:rsid w:val="008023E5"/>
    <w:rsid w:val="008029D3"/>
    <w:rsid w:val="00803C41"/>
    <w:rsid w:val="00804171"/>
    <w:rsid w:val="008047ED"/>
    <w:rsid w:val="008047F7"/>
    <w:rsid w:val="008049A1"/>
    <w:rsid w:val="00805458"/>
    <w:rsid w:val="00806056"/>
    <w:rsid w:val="008060BC"/>
    <w:rsid w:val="00806238"/>
    <w:rsid w:val="00807456"/>
    <w:rsid w:val="00807E13"/>
    <w:rsid w:val="00811158"/>
    <w:rsid w:val="008113F9"/>
    <w:rsid w:val="008133B6"/>
    <w:rsid w:val="00813BB7"/>
    <w:rsid w:val="008140D7"/>
    <w:rsid w:val="0081469D"/>
    <w:rsid w:val="00816773"/>
    <w:rsid w:val="00816DFF"/>
    <w:rsid w:val="00817D8C"/>
    <w:rsid w:val="00821D97"/>
    <w:rsid w:val="00821EC2"/>
    <w:rsid w:val="00822137"/>
    <w:rsid w:val="00824EB5"/>
    <w:rsid w:val="00825C63"/>
    <w:rsid w:val="00826FB2"/>
    <w:rsid w:val="00827A33"/>
    <w:rsid w:val="00832D48"/>
    <w:rsid w:val="008331A4"/>
    <w:rsid w:val="00833498"/>
    <w:rsid w:val="00835E3F"/>
    <w:rsid w:val="00836556"/>
    <w:rsid w:val="00836996"/>
    <w:rsid w:val="00837260"/>
    <w:rsid w:val="00840716"/>
    <w:rsid w:val="008408D3"/>
    <w:rsid w:val="00841DAB"/>
    <w:rsid w:val="008429A0"/>
    <w:rsid w:val="0084306B"/>
    <w:rsid w:val="008430B2"/>
    <w:rsid w:val="0084312A"/>
    <w:rsid w:val="00843422"/>
    <w:rsid w:val="0084498E"/>
    <w:rsid w:val="0084536F"/>
    <w:rsid w:val="0084610C"/>
    <w:rsid w:val="00847940"/>
    <w:rsid w:val="008500AB"/>
    <w:rsid w:val="00850B11"/>
    <w:rsid w:val="008514C8"/>
    <w:rsid w:val="008515CD"/>
    <w:rsid w:val="008515CE"/>
    <w:rsid w:val="00852004"/>
    <w:rsid w:val="0085297A"/>
    <w:rsid w:val="00852C68"/>
    <w:rsid w:val="008532B0"/>
    <w:rsid w:val="0085393D"/>
    <w:rsid w:val="00853C49"/>
    <w:rsid w:val="00855245"/>
    <w:rsid w:val="00855524"/>
    <w:rsid w:val="00855844"/>
    <w:rsid w:val="008562C5"/>
    <w:rsid w:val="008568AF"/>
    <w:rsid w:val="00860448"/>
    <w:rsid w:val="00863D6D"/>
    <w:rsid w:val="00864502"/>
    <w:rsid w:val="00866664"/>
    <w:rsid w:val="00866C07"/>
    <w:rsid w:val="00873E78"/>
    <w:rsid w:val="0087696A"/>
    <w:rsid w:val="00877709"/>
    <w:rsid w:val="008777BB"/>
    <w:rsid w:val="00877EF4"/>
    <w:rsid w:val="00882459"/>
    <w:rsid w:val="00883368"/>
    <w:rsid w:val="00883762"/>
    <w:rsid w:val="008841CD"/>
    <w:rsid w:val="00884461"/>
    <w:rsid w:val="0088617F"/>
    <w:rsid w:val="008868EC"/>
    <w:rsid w:val="00890096"/>
    <w:rsid w:val="008909E4"/>
    <w:rsid w:val="00891B6C"/>
    <w:rsid w:val="00891BA9"/>
    <w:rsid w:val="00891D2F"/>
    <w:rsid w:val="008928B1"/>
    <w:rsid w:val="008929D9"/>
    <w:rsid w:val="00894078"/>
    <w:rsid w:val="008956B3"/>
    <w:rsid w:val="00895D4D"/>
    <w:rsid w:val="00895F7C"/>
    <w:rsid w:val="00896154"/>
    <w:rsid w:val="0089691B"/>
    <w:rsid w:val="00896C12"/>
    <w:rsid w:val="00896CF6"/>
    <w:rsid w:val="008A009F"/>
    <w:rsid w:val="008A1E34"/>
    <w:rsid w:val="008A2584"/>
    <w:rsid w:val="008A2FA9"/>
    <w:rsid w:val="008A37E2"/>
    <w:rsid w:val="008A4C64"/>
    <w:rsid w:val="008A5181"/>
    <w:rsid w:val="008A5C13"/>
    <w:rsid w:val="008B00A8"/>
    <w:rsid w:val="008B2CAC"/>
    <w:rsid w:val="008B4B07"/>
    <w:rsid w:val="008B708F"/>
    <w:rsid w:val="008B755A"/>
    <w:rsid w:val="008B7B79"/>
    <w:rsid w:val="008C0139"/>
    <w:rsid w:val="008C1BEE"/>
    <w:rsid w:val="008C41C3"/>
    <w:rsid w:val="008C6177"/>
    <w:rsid w:val="008C7E94"/>
    <w:rsid w:val="008D030B"/>
    <w:rsid w:val="008D0744"/>
    <w:rsid w:val="008D297C"/>
    <w:rsid w:val="008D33AA"/>
    <w:rsid w:val="008D5559"/>
    <w:rsid w:val="008D794A"/>
    <w:rsid w:val="008E04C7"/>
    <w:rsid w:val="008E1642"/>
    <w:rsid w:val="008E29C3"/>
    <w:rsid w:val="008E38B1"/>
    <w:rsid w:val="008E4626"/>
    <w:rsid w:val="008E4769"/>
    <w:rsid w:val="008E5C5E"/>
    <w:rsid w:val="008E6257"/>
    <w:rsid w:val="008E6891"/>
    <w:rsid w:val="008E72D9"/>
    <w:rsid w:val="008E7E67"/>
    <w:rsid w:val="008F0193"/>
    <w:rsid w:val="008F0A0B"/>
    <w:rsid w:val="008F1610"/>
    <w:rsid w:val="008F4693"/>
    <w:rsid w:val="008F49C2"/>
    <w:rsid w:val="008F4C58"/>
    <w:rsid w:val="008F4D7A"/>
    <w:rsid w:val="008F563A"/>
    <w:rsid w:val="008F5648"/>
    <w:rsid w:val="008F7121"/>
    <w:rsid w:val="00900565"/>
    <w:rsid w:val="00901DA8"/>
    <w:rsid w:val="00901F31"/>
    <w:rsid w:val="0090277F"/>
    <w:rsid w:val="009027A3"/>
    <w:rsid w:val="009035E9"/>
    <w:rsid w:val="00903F62"/>
    <w:rsid w:val="009056F7"/>
    <w:rsid w:val="00906843"/>
    <w:rsid w:val="009075F0"/>
    <w:rsid w:val="0090797C"/>
    <w:rsid w:val="009129D3"/>
    <w:rsid w:val="00913323"/>
    <w:rsid w:val="00914B6B"/>
    <w:rsid w:val="0091672D"/>
    <w:rsid w:val="0092097A"/>
    <w:rsid w:val="00921496"/>
    <w:rsid w:val="00922047"/>
    <w:rsid w:val="009220A3"/>
    <w:rsid w:val="00922DE1"/>
    <w:rsid w:val="00923458"/>
    <w:rsid w:val="009238D4"/>
    <w:rsid w:val="0092528E"/>
    <w:rsid w:val="00927F31"/>
    <w:rsid w:val="009304C8"/>
    <w:rsid w:val="00931059"/>
    <w:rsid w:val="009314F5"/>
    <w:rsid w:val="00931DF2"/>
    <w:rsid w:val="00932081"/>
    <w:rsid w:val="009329A0"/>
    <w:rsid w:val="00932AFE"/>
    <w:rsid w:val="009344D7"/>
    <w:rsid w:val="00934DFB"/>
    <w:rsid w:val="009359B8"/>
    <w:rsid w:val="009366E0"/>
    <w:rsid w:val="00937577"/>
    <w:rsid w:val="00937A19"/>
    <w:rsid w:val="00937C46"/>
    <w:rsid w:val="00940F61"/>
    <w:rsid w:val="00941193"/>
    <w:rsid w:val="009413BB"/>
    <w:rsid w:val="00942973"/>
    <w:rsid w:val="00943EA0"/>
    <w:rsid w:val="00943FFB"/>
    <w:rsid w:val="0094534F"/>
    <w:rsid w:val="0094622D"/>
    <w:rsid w:val="00950697"/>
    <w:rsid w:val="009506A3"/>
    <w:rsid w:val="009524EB"/>
    <w:rsid w:val="009541C1"/>
    <w:rsid w:val="009560BB"/>
    <w:rsid w:val="00956521"/>
    <w:rsid w:val="009567C1"/>
    <w:rsid w:val="0095743B"/>
    <w:rsid w:val="00957CF9"/>
    <w:rsid w:val="00957E9A"/>
    <w:rsid w:val="0096084E"/>
    <w:rsid w:val="00960B2F"/>
    <w:rsid w:val="00962C53"/>
    <w:rsid w:val="009641F9"/>
    <w:rsid w:val="00964AFA"/>
    <w:rsid w:val="009657D5"/>
    <w:rsid w:val="00965D20"/>
    <w:rsid w:val="009663B3"/>
    <w:rsid w:val="00966A80"/>
    <w:rsid w:val="009703D5"/>
    <w:rsid w:val="00970475"/>
    <w:rsid w:val="00970EC1"/>
    <w:rsid w:val="009717F8"/>
    <w:rsid w:val="00972739"/>
    <w:rsid w:val="0097378E"/>
    <w:rsid w:val="00974641"/>
    <w:rsid w:val="00974F12"/>
    <w:rsid w:val="009758A4"/>
    <w:rsid w:val="009758D5"/>
    <w:rsid w:val="00977180"/>
    <w:rsid w:val="00980830"/>
    <w:rsid w:val="00980CDD"/>
    <w:rsid w:val="00981C4F"/>
    <w:rsid w:val="00982AE2"/>
    <w:rsid w:val="00982CD5"/>
    <w:rsid w:val="009830E8"/>
    <w:rsid w:val="00983573"/>
    <w:rsid w:val="00983885"/>
    <w:rsid w:val="00985489"/>
    <w:rsid w:val="00987928"/>
    <w:rsid w:val="009904C1"/>
    <w:rsid w:val="0099064A"/>
    <w:rsid w:val="009907D7"/>
    <w:rsid w:val="00991793"/>
    <w:rsid w:val="00992597"/>
    <w:rsid w:val="00992CD5"/>
    <w:rsid w:val="00992EEB"/>
    <w:rsid w:val="0099338D"/>
    <w:rsid w:val="00993924"/>
    <w:rsid w:val="00993AB7"/>
    <w:rsid w:val="00993B87"/>
    <w:rsid w:val="00995874"/>
    <w:rsid w:val="00995FAE"/>
    <w:rsid w:val="0099634D"/>
    <w:rsid w:val="009964EC"/>
    <w:rsid w:val="009967F4"/>
    <w:rsid w:val="00997416"/>
    <w:rsid w:val="00997CB8"/>
    <w:rsid w:val="009A145A"/>
    <w:rsid w:val="009A25E2"/>
    <w:rsid w:val="009A4B89"/>
    <w:rsid w:val="009A54BC"/>
    <w:rsid w:val="009A5CC3"/>
    <w:rsid w:val="009B0BB6"/>
    <w:rsid w:val="009B22D8"/>
    <w:rsid w:val="009B4D41"/>
    <w:rsid w:val="009B5DC5"/>
    <w:rsid w:val="009B6144"/>
    <w:rsid w:val="009B6C5F"/>
    <w:rsid w:val="009C294C"/>
    <w:rsid w:val="009C2BCD"/>
    <w:rsid w:val="009C597A"/>
    <w:rsid w:val="009C73B4"/>
    <w:rsid w:val="009C7402"/>
    <w:rsid w:val="009C7522"/>
    <w:rsid w:val="009D0EF3"/>
    <w:rsid w:val="009D23EA"/>
    <w:rsid w:val="009D2B2E"/>
    <w:rsid w:val="009D2C5E"/>
    <w:rsid w:val="009D2D23"/>
    <w:rsid w:val="009D2D8B"/>
    <w:rsid w:val="009D46C3"/>
    <w:rsid w:val="009D497B"/>
    <w:rsid w:val="009D4DAF"/>
    <w:rsid w:val="009D513A"/>
    <w:rsid w:val="009D5719"/>
    <w:rsid w:val="009D71D5"/>
    <w:rsid w:val="009E0DC2"/>
    <w:rsid w:val="009E1309"/>
    <w:rsid w:val="009E160F"/>
    <w:rsid w:val="009E1B42"/>
    <w:rsid w:val="009E2481"/>
    <w:rsid w:val="009E2594"/>
    <w:rsid w:val="009E389B"/>
    <w:rsid w:val="009E3B01"/>
    <w:rsid w:val="009E45DA"/>
    <w:rsid w:val="009E4A4E"/>
    <w:rsid w:val="009E4C5A"/>
    <w:rsid w:val="009E685E"/>
    <w:rsid w:val="009E7568"/>
    <w:rsid w:val="009E7DEC"/>
    <w:rsid w:val="009F087E"/>
    <w:rsid w:val="009F1045"/>
    <w:rsid w:val="009F12C9"/>
    <w:rsid w:val="009F1B20"/>
    <w:rsid w:val="009F3F4F"/>
    <w:rsid w:val="009F552D"/>
    <w:rsid w:val="009F5EE9"/>
    <w:rsid w:val="009F620E"/>
    <w:rsid w:val="009F77CA"/>
    <w:rsid w:val="009F7874"/>
    <w:rsid w:val="00A0084B"/>
    <w:rsid w:val="00A0148B"/>
    <w:rsid w:val="00A014A3"/>
    <w:rsid w:val="00A019BB"/>
    <w:rsid w:val="00A0203F"/>
    <w:rsid w:val="00A039BB"/>
    <w:rsid w:val="00A047EC"/>
    <w:rsid w:val="00A0591B"/>
    <w:rsid w:val="00A06772"/>
    <w:rsid w:val="00A10F9D"/>
    <w:rsid w:val="00A11207"/>
    <w:rsid w:val="00A112BC"/>
    <w:rsid w:val="00A12325"/>
    <w:rsid w:val="00A125DD"/>
    <w:rsid w:val="00A13B59"/>
    <w:rsid w:val="00A1470B"/>
    <w:rsid w:val="00A148DC"/>
    <w:rsid w:val="00A15BC6"/>
    <w:rsid w:val="00A1667C"/>
    <w:rsid w:val="00A1799B"/>
    <w:rsid w:val="00A20C97"/>
    <w:rsid w:val="00A21302"/>
    <w:rsid w:val="00A213AD"/>
    <w:rsid w:val="00A22E50"/>
    <w:rsid w:val="00A23CD2"/>
    <w:rsid w:val="00A244D3"/>
    <w:rsid w:val="00A24E39"/>
    <w:rsid w:val="00A24E94"/>
    <w:rsid w:val="00A277D1"/>
    <w:rsid w:val="00A27D5E"/>
    <w:rsid w:val="00A304F7"/>
    <w:rsid w:val="00A310FF"/>
    <w:rsid w:val="00A32997"/>
    <w:rsid w:val="00A33DF8"/>
    <w:rsid w:val="00A344F6"/>
    <w:rsid w:val="00A3465A"/>
    <w:rsid w:val="00A34B59"/>
    <w:rsid w:val="00A35570"/>
    <w:rsid w:val="00A370A8"/>
    <w:rsid w:val="00A37169"/>
    <w:rsid w:val="00A37838"/>
    <w:rsid w:val="00A37E2C"/>
    <w:rsid w:val="00A400C6"/>
    <w:rsid w:val="00A40983"/>
    <w:rsid w:val="00A41F46"/>
    <w:rsid w:val="00A43758"/>
    <w:rsid w:val="00A43D28"/>
    <w:rsid w:val="00A44D3E"/>
    <w:rsid w:val="00A4553E"/>
    <w:rsid w:val="00A4565B"/>
    <w:rsid w:val="00A4572B"/>
    <w:rsid w:val="00A46D6F"/>
    <w:rsid w:val="00A46F8E"/>
    <w:rsid w:val="00A472EA"/>
    <w:rsid w:val="00A47802"/>
    <w:rsid w:val="00A47CCC"/>
    <w:rsid w:val="00A47DC7"/>
    <w:rsid w:val="00A51239"/>
    <w:rsid w:val="00A51434"/>
    <w:rsid w:val="00A52A29"/>
    <w:rsid w:val="00A530C2"/>
    <w:rsid w:val="00A54006"/>
    <w:rsid w:val="00A54291"/>
    <w:rsid w:val="00A5435F"/>
    <w:rsid w:val="00A54A5A"/>
    <w:rsid w:val="00A57389"/>
    <w:rsid w:val="00A57AA3"/>
    <w:rsid w:val="00A60887"/>
    <w:rsid w:val="00A60C06"/>
    <w:rsid w:val="00A60E03"/>
    <w:rsid w:val="00A61A6C"/>
    <w:rsid w:val="00A61CEC"/>
    <w:rsid w:val="00A6215F"/>
    <w:rsid w:val="00A6216A"/>
    <w:rsid w:val="00A62DCD"/>
    <w:rsid w:val="00A63A85"/>
    <w:rsid w:val="00A65067"/>
    <w:rsid w:val="00A652DC"/>
    <w:rsid w:val="00A65B5E"/>
    <w:rsid w:val="00A65DA1"/>
    <w:rsid w:val="00A65F70"/>
    <w:rsid w:val="00A6611E"/>
    <w:rsid w:val="00A66DCA"/>
    <w:rsid w:val="00A66E8E"/>
    <w:rsid w:val="00A67216"/>
    <w:rsid w:val="00A67A5B"/>
    <w:rsid w:val="00A70378"/>
    <w:rsid w:val="00A74416"/>
    <w:rsid w:val="00A753BC"/>
    <w:rsid w:val="00A76186"/>
    <w:rsid w:val="00A76612"/>
    <w:rsid w:val="00A77843"/>
    <w:rsid w:val="00A80790"/>
    <w:rsid w:val="00A82157"/>
    <w:rsid w:val="00A8304B"/>
    <w:rsid w:val="00A83CD8"/>
    <w:rsid w:val="00A83FD2"/>
    <w:rsid w:val="00A84B58"/>
    <w:rsid w:val="00A8554A"/>
    <w:rsid w:val="00A86AB2"/>
    <w:rsid w:val="00A875A7"/>
    <w:rsid w:val="00A90BA0"/>
    <w:rsid w:val="00A91C03"/>
    <w:rsid w:val="00A92F67"/>
    <w:rsid w:val="00A93883"/>
    <w:rsid w:val="00A94A84"/>
    <w:rsid w:val="00A94FD9"/>
    <w:rsid w:val="00A9550D"/>
    <w:rsid w:val="00A95DCE"/>
    <w:rsid w:val="00A9696B"/>
    <w:rsid w:val="00A97833"/>
    <w:rsid w:val="00AA04A0"/>
    <w:rsid w:val="00AA121B"/>
    <w:rsid w:val="00AA1CB2"/>
    <w:rsid w:val="00AA25C5"/>
    <w:rsid w:val="00AA55C3"/>
    <w:rsid w:val="00AA7CE3"/>
    <w:rsid w:val="00AB0047"/>
    <w:rsid w:val="00AB0496"/>
    <w:rsid w:val="00AB2317"/>
    <w:rsid w:val="00AB23D6"/>
    <w:rsid w:val="00AB3336"/>
    <w:rsid w:val="00AB4F7A"/>
    <w:rsid w:val="00AB5847"/>
    <w:rsid w:val="00AB5D0D"/>
    <w:rsid w:val="00AB7421"/>
    <w:rsid w:val="00AB7765"/>
    <w:rsid w:val="00AC00FE"/>
    <w:rsid w:val="00AC20BA"/>
    <w:rsid w:val="00AC2F09"/>
    <w:rsid w:val="00AC3212"/>
    <w:rsid w:val="00AC3BAB"/>
    <w:rsid w:val="00AC3D45"/>
    <w:rsid w:val="00AC4A04"/>
    <w:rsid w:val="00AD2612"/>
    <w:rsid w:val="00AD2797"/>
    <w:rsid w:val="00AD2A6C"/>
    <w:rsid w:val="00AD324A"/>
    <w:rsid w:val="00AD3FB2"/>
    <w:rsid w:val="00AD472F"/>
    <w:rsid w:val="00AD48FA"/>
    <w:rsid w:val="00AD4B80"/>
    <w:rsid w:val="00AD5FC7"/>
    <w:rsid w:val="00AD7386"/>
    <w:rsid w:val="00AE0320"/>
    <w:rsid w:val="00AE1AC9"/>
    <w:rsid w:val="00AE1E26"/>
    <w:rsid w:val="00AE21ED"/>
    <w:rsid w:val="00AE2E43"/>
    <w:rsid w:val="00AE41D9"/>
    <w:rsid w:val="00AE44DA"/>
    <w:rsid w:val="00AE47F8"/>
    <w:rsid w:val="00AE5196"/>
    <w:rsid w:val="00AE526D"/>
    <w:rsid w:val="00AE5AB1"/>
    <w:rsid w:val="00AE7C63"/>
    <w:rsid w:val="00AF0704"/>
    <w:rsid w:val="00AF0E6C"/>
    <w:rsid w:val="00AF2231"/>
    <w:rsid w:val="00AF2495"/>
    <w:rsid w:val="00AF34EC"/>
    <w:rsid w:val="00AF412C"/>
    <w:rsid w:val="00AF4326"/>
    <w:rsid w:val="00AF59A7"/>
    <w:rsid w:val="00AF669D"/>
    <w:rsid w:val="00AF7479"/>
    <w:rsid w:val="00AF7613"/>
    <w:rsid w:val="00AF77A8"/>
    <w:rsid w:val="00B0027B"/>
    <w:rsid w:val="00B00BA2"/>
    <w:rsid w:val="00B01476"/>
    <w:rsid w:val="00B018A9"/>
    <w:rsid w:val="00B01C0E"/>
    <w:rsid w:val="00B027C9"/>
    <w:rsid w:val="00B02FF4"/>
    <w:rsid w:val="00B036B0"/>
    <w:rsid w:val="00B0412A"/>
    <w:rsid w:val="00B048A4"/>
    <w:rsid w:val="00B04C45"/>
    <w:rsid w:val="00B0522E"/>
    <w:rsid w:val="00B059D2"/>
    <w:rsid w:val="00B05E6B"/>
    <w:rsid w:val="00B06AF8"/>
    <w:rsid w:val="00B07704"/>
    <w:rsid w:val="00B07C79"/>
    <w:rsid w:val="00B1148F"/>
    <w:rsid w:val="00B122DC"/>
    <w:rsid w:val="00B1398B"/>
    <w:rsid w:val="00B1578B"/>
    <w:rsid w:val="00B16B8A"/>
    <w:rsid w:val="00B203B1"/>
    <w:rsid w:val="00B2059D"/>
    <w:rsid w:val="00B20719"/>
    <w:rsid w:val="00B22C5D"/>
    <w:rsid w:val="00B22F44"/>
    <w:rsid w:val="00B23E6E"/>
    <w:rsid w:val="00B2568E"/>
    <w:rsid w:val="00B257F4"/>
    <w:rsid w:val="00B25D7B"/>
    <w:rsid w:val="00B272CA"/>
    <w:rsid w:val="00B273C0"/>
    <w:rsid w:val="00B2787F"/>
    <w:rsid w:val="00B27AF8"/>
    <w:rsid w:val="00B27FF0"/>
    <w:rsid w:val="00B308C8"/>
    <w:rsid w:val="00B35C07"/>
    <w:rsid w:val="00B35E76"/>
    <w:rsid w:val="00B370B7"/>
    <w:rsid w:val="00B37CCD"/>
    <w:rsid w:val="00B4041E"/>
    <w:rsid w:val="00B40F4B"/>
    <w:rsid w:val="00B42B29"/>
    <w:rsid w:val="00B4369A"/>
    <w:rsid w:val="00B46E30"/>
    <w:rsid w:val="00B5079B"/>
    <w:rsid w:val="00B50D60"/>
    <w:rsid w:val="00B5325C"/>
    <w:rsid w:val="00B54EE6"/>
    <w:rsid w:val="00B555DD"/>
    <w:rsid w:val="00B55D0C"/>
    <w:rsid w:val="00B57D1A"/>
    <w:rsid w:val="00B60045"/>
    <w:rsid w:val="00B602CB"/>
    <w:rsid w:val="00B608E4"/>
    <w:rsid w:val="00B61162"/>
    <w:rsid w:val="00B61453"/>
    <w:rsid w:val="00B616CF"/>
    <w:rsid w:val="00B63231"/>
    <w:rsid w:val="00B63C1D"/>
    <w:rsid w:val="00B63D6A"/>
    <w:rsid w:val="00B63F06"/>
    <w:rsid w:val="00B64189"/>
    <w:rsid w:val="00B708E6"/>
    <w:rsid w:val="00B70EFA"/>
    <w:rsid w:val="00B71D64"/>
    <w:rsid w:val="00B71E9E"/>
    <w:rsid w:val="00B72F3A"/>
    <w:rsid w:val="00B73639"/>
    <w:rsid w:val="00B73802"/>
    <w:rsid w:val="00B73EEB"/>
    <w:rsid w:val="00B756D0"/>
    <w:rsid w:val="00B7570F"/>
    <w:rsid w:val="00B76187"/>
    <w:rsid w:val="00B7699D"/>
    <w:rsid w:val="00B8126C"/>
    <w:rsid w:val="00B821D6"/>
    <w:rsid w:val="00B82503"/>
    <w:rsid w:val="00B828E1"/>
    <w:rsid w:val="00B832CF"/>
    <w:rsid w:val="00B836E2"/>
    <w:rsid w:val="00B83C2A"/>
    <w:rsid w:val="00B840A3"/>
    <w:rsid w:val="00B841E6"/>
    <w:rsid w:val="00B858B6"/>
    <w:rsid w:val="00B85A54"/>
    <w:rsid w:val="00B8604C"/>
    <w:rsid w:val="00B86577"/>
    <w:rsid w:val="00B869FE"/>
    <w:rsid w:val="00B86BDC"/>
    <w:rsid w:val="00B907BD"/>
    <w:rsid w:val="00B90813"/>
    <w:rsid w:val="00B93785"/>
    <w:rsid w:val="00B96638"/>
    <w:rsid w:val="00B96740"/>
    <w:rsid w:val="00BA0AD2"/>
    <w:rsid w:val="00BA13AE"/>
    <w:rsid w:val="00BA46B6"/>
    <w:rsid w:val="00BA4EBB"/>
    <w:rsid w:val="00BA73E7"/>
    <w:rsid w:val="00BA7EE9"/>
    <w:rsid w:val="00BB05BE"/>
    <w:rsid w:val="00BB0E7D"/>
    <w:rsid w:val="00BB19FB"/>
    <w:rsid w:val="00BB3539"/>
    <w:rsid w:val="00BB42FD"/>
    <w:rsid w:val="00BB4B60"/>
    <w:rsid w:val="00BB53CE"/>
    <w:rsid w:val="00BB5873"/>
    <w:rsid w:val="00BB5BB8"/>
    <w:rsid w:val="00BB6493"/>
    <w:rsid w:val="00BC26A7"/>
    <w:rsid w:val="00BC3262"/>
    <w:rsid w:val="00BC6336"/>
    <w:rsid w:val="00BC65F1"/>
    <w:rsid w:val="00BC6835"/>
    <w:rsid w:val="00BC7098"/>
    <w:rsid w:val="00BC7875"/>
    <w:rsid w:val="00BD09DF"/>
    <w:rsid w:val="00BD269B"/>
    <w:rsid w:val="00BD29FD"/>
    <w:rsid w:val="00BD2CE2"/>
    <w:rsid w:val="00BD2E8D"/>
    <w:rsid w:val="00BD4CCB"/>
    <w:rsid w:val="00BD4F0B"/>
    <w:rsid w:val="00BD7573"/>
    <w:rsid w:val="00BD7B3B"/>
    <w:rsid w:val="00BE1185"/>
    <w:rsid w:val="00BE2A43"/>
    <w:rsid w:val="00BE2C77"/>
    <w:rsid w:val="00BE2F3E"/>
    <w:rsid w:val="00BE762B"/>
    <w:rsid w:val="00BE7C4E"/>
    <w:rsid w:val="00BE7E4A"/>
    <w:rsid w:val="00BF1098"/>
    <w:rsid w:val="00BF1B8B"/>
    <w:rsid w:val="00BF237C"/>
    <w:rsid w:val="00BF26A2"/>
    <w:rsid w:val="00BF437F"/>
    <w:rsid w:val="00BF467B"/>
    <w:rsid w:val="00BF486A"/>
    <w:rsid w:val="00BF5962"/>
    <w:rsid w:val="00BF66B4"/>
    <w:rsid w:val="00C00FA7"/>
    <w:rsid w:val="00C0109D"/>
    <w:rsid w:val="00C023A9"/>
    <w:rsid w:val="00C02A67"/>
    <w:rsid w:val="00C02D49"/>
    <w:rsid w:val="00C04B0D"/>
    <w:rsid w:val="00C04C48"/>
    <w:rsid w:val="00C050FD"/>
    <w:rsid w:val="00C051CD"/>
    <w:rsid w:val="00C06AD1"/>
    <w:rsid w:val="00C06B0B"/>
    <w:rsid w:val="00C0723C"/>
    <w:rsid w:val="00C07B16"/>
    <w:rsid w:val="00C07EE1"/>
    <w:rsid w:val="00C104F0"/>
    <w:rsid w:val="00C1074D"/>
    <w:rsid w:val="00C109AB"/>
    <w:rsid w:val="00C13009"/>
    <w:rsid w:val="00C1327B"/>
    <w:rsid w:val="00C13938"/>
    <w:rsid w:val="00C13F12"/>
    <w:rsid w:val="00C145B8"/>
    <w:rsid w:val="00C16F8C"/>
    <w:rsid w:val="00C173F0"/>
    <w:rsid w:val="00C17C10"/>
    <w:rsid w:val="00C21FA8"/>
    <w:rsid w:val="00C224C4"/>
    <w:rsid w:val="00C22AC1"/>
    <w:rsid w:val="00C25B5D"/>
    <w:rsid w:val="00C264D9"/>
    <w:rsid w:val="00C265B0"/>
    <w:rsid w:val="00C268DF"/>
    <w:rsid w:val="00C2694D"/>
    <w:rsid w:val="00C26956"/>
    <w:rsid w:val="00C26BBF"/>
    <w:rsid w:val="00C26C14"/>
    <w:rsid w:val="00C31715"/>
    <w:rsid w:val="00C31775"/>
    <w:rsid w:val="00C31B4B"/>
    <w:rsid w:val="00C31D68"/>
    <w:rsid w:val="00C331A9"/>
    <w:rsid w:val="00C34341"/>
    <w:rsid w:val="00C34760"/>
    <w:rsid w:val="00C34AA2"/>
    <w:rsid w:val="00C351B5"/>
    <w:rsid w:val="00C35A46"/>
    <w:rsid w:val="00C37229"/>
    <w:rsid w:val="00C41318"/>
    <w:rsid w:val="00C4308C"/>
    <w:rsid w:val="00C43E2E"/>
    <w:rsid w:val="00C43E4C"/>
    <w:rsid w:val="00C46549"/>
    <w:rsid w:val="00C47C00"/>
    <w:rsid w:val="00C47C0E"/>
    <w:rsid w:val="00C51617"/>
    <w:rsid w:val="00C5230A"/>
    <w:rsid w:val="00C52540"/>
    <w:rsid w:val="00C52F5F"/>
    <w:rsid w:val="00C53089"/>
    <w:rsid w:val="00C5531F"/>
    <w:rsid w:val="00C553D5"/>
    <w:rsid w:val="00C56E25"/>
    <w:rsid w:val="00C57ACF"/>
    <w:rsid w:val="00C57B23"/>
    <w:rsid w:val="00C609BA"/>
    <w:rsid w:val="00C61DEE"/>
    <w:rsid w:val="00C61F3D"/>
    <w:rsid w:val="00C62840"/>
    <w:rsid w:val="00C6296D"/>
    <w:rsid w:val="00C648A5"/>
    <w:rsid w:val="00C65B25"/>
    <w:rsid w:val="00C7092A"/>
    <w:rsid w:val="00C70D91"/>
    <w:rsid w:val="00C72135"/>
    <w:rsid w:val="00C733D4"/>
    <w:rsid w:val="00C740BC"/>
    <w:rsid w:val="00C75B57"/>
    <w:rsid w:val="00C762B3"/>
    <w:rsid w:val="00C76B3F"/>
    <w:rsid w:val="00C801F6"/>
    <w:rsid w:val="00C8020A"/>
    <w:rsid w:val="00C81AD0"/>
    <w:rsid w:val="00C823DD"/>
    <w:rsid w:val="00C83821"/>
    <w:rsid w:val="00C83C8B"/>
    <w:rsid w:val="00C85211"/>
    <w:rsid w:val="00C8553A"/>
    <w:rsid w:val="00C85C81"/>
    <w:rsid w:val="00C86E9A"/>
    <w:rsid w:val="00C8726F"/>
    <w:rsid w:val="00C872F0"/>
    <w:rsid w:val="00C87A1D"/>
    <w:rsid w:val="00C905BD"/>
    <w:rsid w:val="00C90BD6"/>
    <w:rsid w:val="00C93591"/>
    <w:rsid w:val="00C93E4A"/>
    <w:rsid w:val="00C94535"/>
    <w:rsid w:val="00C955C5"/>
    <w:rsid w:val="00C95869"/>
    <w:rsid w:val="00C95D16"/>
    <w:rsid w:val="00C95E95"/>
    <w:rsid w:val="00CA157A"/>
    <w:rsid w:val="00CA388E"/>
    <w:rsid w:val="00CA3EBA"/>
    <w:rsid w:val="00CA4B00"/>
    <w:rsid w:val="00CA555E"/>
    <w:rsid w:val="00CA6A7A"/>
    <w:rsid w:val="00CA72D4"/>
    <w:rsid w:val="00CB0115"/>
    <w:rsid w:val="00CB099F"/>
    <w:rsid w:val="00CB29C8"/>
    <w:rsid w:val="00CB2D18"/>
    <w:rsid w:val="00CB3499"/>
    <w:rsid w:val="00CB3A17"/>
    <w:rsid w:val="00CB4D96"/>
    <w:rsid w:val="00CB51C7"/>
    <w:rsid w:val="00CB5F74"/>
    <w:rsid w:val="00CB773A"/>
    <w:rsid w:val="00CB79CE"/>
    <w:rsid w:val="00CB7D58"/>
    <w:rsid w:val="00CC088D"/>
    <w:rsid w:val="00CC0C79"/>
    <w:rsid w:val="00CC1522"/>
    <w:rsid w:val="00CC1871"/>
    <w:rsid w:val="00CC2097"/>
    <w:rsid w:val="00CC5535"/>
    <w:rsid w:val="00CC558A"/>
    <w:rsid w:val="00CC7300"/>
    <w:rsid w:val="00CD07E2"/>
    <w:rsid w:val="00CD0C79"/>
    <w:rsid w:val="00CD1BDB"/>
    <w:rsid w:val="00CD1F11"/>
    <w:rsid w:val="00CD37F2"/>
    <w:rsid w:val="00CD52BF"/>
    <w:rsid w:val="00CD5779"/>
    <w:rsid w:val="00CD584B"/>
    <w:rsid w:val="00CD59F3"/>
    <w:rsid w:val="00CD670E"/>
    <w:rsid w:val="00CD691F"/>
    <w:rsid w:val="00CD72C6"/>
    <w:rsid w:val="00CD7925"/>
    <w:rsid w:val="00CE023F"/>
    <w:rsid w:val="00CE03C4"/>
    <w:rsid w:val="00CE0755"/>
    <w:rsid w:val="00CE07A6"/>
    <w:rsid w:val="00CE2D63"/>
    <w:rsid w:val="00CE31C2"/>
    <w:rsid w:val="00CE3266"/>
    <w:rsid w:val="00CE40F3"/>
    <w:rsid w:val="00CE4B7D"/>
    <w:rsid w:val="00CE5948"/>
    <w:rsid w:val="00CE65E7"/>
    <w:rsid w:val="00CF2901"/>
    <w:rsid w:val="00CF2C5B"/>
    <w:rsid w:val="00CF2FF3"/>
    <w:rsid w:val="00CF3273"/>
    <w:rsid w:val="00CF3FFF"/>
    <w:rsid w:val="00CF5595"/>
    <w:rsid w:val="00CF655C"/>
    <w:rsid w:val="00CF77B1"/>
    <w:rsid w:val="00D0068F"/>
    <w:rsid w:val="00D01C06"/>
    <w:rsid w:val="00D01ED6"/>
    <w:rsid w:val="00D022A4"/>
    <w:rsid w:val="00D0440D"/>
    <w:rsid w:val="00D04B74"/>
    <w:rsid w:val="00D04FFC"/>
    <w:rsid w:val="00D06223"/>
    <w:rsid w:val="00D0690E"/>
    <w:rsid w:val="00D06C16"/>
    <w:rsid w:val="00D06E3C"/>
    <w:rsid w:val="00D1165E"/>
    <w:rsid w:val="00D11EE7"/>
    <w:rsid w:val="00D13804"/>
    <w:rsid w:val="00D14608"/>
    <w:rsid w:val="00D14B5E"/>
    <w:rsid w:val="00D15AA5"/>
    <w:rsid w:val="00D15E9E"/>
    <w:rsid w:val="00D16EC0"/>
    <w:rsid w:val="00D16ECC"/>
    <w:rsid w:val="00D174E9"/>
    <w:rsid w:val="00D2006F"/>
    <w:rsid w:val="00D210CF"/>
    <w:rsid w:val="00D2240A"/>
    <w:rsid w:val="00D224CB"/>
    <w:rsid w:val="00D22A68"/>
    <w:rsid w:val="00D23478"/>
    <w:rsid w:val="00D23D1C"/>
    <w:rsid w:val="00D24171"/>
    <w:rsid w:val="00D2579C"/>
    <w:rsid w:val="00D2647C"/>
    <w:rsid w:val="00D269AE"/>
    <w:rsid w:val="00D3010A"/>
    <w:rsid w:val="00D321A6"/>
    <w:rsid w:val="00D33CE3"/>
    <w:rsid w:val="00D33CF8"/>
    <w:rsid w:val="00D34722"/>
    <w:rsid w:val="00D34FCD"/>
    <w:rsid w:val="00D35A09"/>
    <w:rsid w:val="00D37363"/>
    <w:rsid w:val="00D4162A"/>
    <w:rsid w:val="00D41A85"/>
    <w:rsid w:val="00D41B40"/>
    <w:rsid w:val="00D4399C"/>
    <w:rsid w:val="00D4434A"/>
    <w:rsid w:val="00D44CA5"/>
    <w:rsid w:val="00D45A48"/>
    <w:rsid w:val="00D45ADB"/>
    <w:rsid w:val="00D46B88"/>
    <w:rsid w:val="00D4723A"/>
    <w:rsid w:val="00D475A5"/>
    <w:rsid w:val="00D47A0D"/>
    <w:rsid w:val="00D52583"/>
    <w:rsid w:val="00D52884"/>
    <w:rsid w:val="00D534D4"/>
    <w:rsid w:val="00D537F1"/>
    <w:rsid w:val="00D53F66"/>
    <w:rsid w:val="00D574DA"/>
    <w:rsid w:val="00D6062A"/>
    <w:rsid w:val="00D60DF9"/>
    <w:rsid w:val="00D615AF"/>
    <w:rsid w:val="00D617B4"/>
    <w:rsid w:val="00D6253D"/>
    <w:rsid w:val="00D64189"/>
    <w:rsid w:val="00D65EDB"/>
    <w:rsid w:val="00D666E7"/>
    <w:rsid w:val="00D704A4"/>
    <w:rsid w:val="00D70624"/>
    <w:rsid w:val="00D70D78"/>
    <w:rsid w:val="00D71C03"/>
    <w:rsid w:val="00D73094"/>
    <w:rsid w:val="00D73B23"/>
    <w:rsid w:val="00D749CB"/>
    <w:rsid w:val="00D761AA"/>
    <w:rsid w:val="00D76A54"/>
    <w:rsid w:val="00D76F00"/>
    <w:rsid w:val="00D7799D"/>
    <w:rsid w:val="00D77B89"/>
    <w:rsid w:val="00D77FF5"/>
    <w:rsid w:val="00D8005D"/>
    <w:rsid w:val="00D80C18"/>
    <w:rsid w:val="00D811C2"/>
    <w:rsid w:val="00D8340D"/>
    <w:rsid w:val="00D83B57"/>
    <w:rsid w:val="00D847A3"/>
    <w:rsid w:val="00D85962"/>
    <w:rsid w:val="00D85AE6"/>
    <w:rsid w:val="00D870A8"/>
    <w:rsid w:val="00D9052D"/>
    <w:rsid w:val="00D90B7D"/>
    <w:rsid w:val="00D90F76"/>
    <w:rsid w:val="00D913F9"/>
    <w:rsid w:val="00D926DE"/>
    <w:rsid w:val="00D92C76"/>
    <w:rsid w:val="00D93181"/>
    <w:rsid w:val="00D935A8"/>
    <w:rsid w:val="00D935FB"/>
    <w:rsid w:val="00D94BAD"/>
    <w:rsid w:val="00D95149"/>
    <w:rsid w:val="00D9768F"/>
    <w:rsid w:val="00DA1006"/>
    <w:rsid w:val="00DA336D"/>
    <w:rsid w:val="00DA3E01"/>
    <w:rsid w:val="00DA3F4E"/>
    <w:rsid w:val="00DA59DC"/>
    <w:rsid w:val="00DA5B0E"/>
    <w:rsid w:val="00DA60CE"/>
    <w:rsid w:val="00DA7AC0"/>
    <w:rsid w:val="00DB0023"/>
    <w:rsid w:val="00DB0610"/>
    <w:rsid w:val="00DB0724"/>
    <w:rsid w:val="00DB0A31"/>
    <w:rsid w:val="00DB0E29"/>
    <w:rsid w:val="00DB197D"/>
    <w:rsid w:val="00DB2244"/>
    <w:rsid w:val="00DB25FA"/>
    <w:rsid w:val="00DB356F"/>
    <w:rsid w:val="00DB4F2F"/>
    <w:rsid w:val="00DB5196"/>
    <w:rsid w:val="00DB5D86"/>
    <w:rsid w:val="00DB7453"/>
    <w:rsid w:val="00DC1209"/>
    <w:rsid w:val="00DC2059"/>
    <w:rsid w:val="00DC235C"/>
    <w:rsid w:val="00DC29D2"/>
    <w:rsid w:val="00DC37A6"/>
    <w:rsid w:val="00DC4F42"/>
    <w:rsid w:val="00DC4F8D"/>
    <w:rsid w:val="00DC5039"/>
    <w:rsid w:val="00DC54A5"/>
    <w:rsid w:val="00DC5BD2"/>
    <w:rsid w:val="00DC663B"/>
    <w:rsid w:val="00DC7692"/>
    <w:rsid w:val="00DD1877"/>
    <w:rsid w:val="00DD2645"/>
    <w:rsid w:val="00DD314A"/>
    <w:rsid w:val="00DD508B"/>
    <w:rsid w:val="00DD5C93"/>
    <w:rsid w:val="00DD6CC4"/>
    <w:rsid w:val="00DD703F"/>
    <w:rsid w:val="00DD7677"/>
    <w:rsid w:val="00DE063D"/>
    <w:rsid w:val="00DE4AA9"/>
    <w:rsid w:val="00DE5468"/>
    <w:rsid w:val="00DE7718"/>
    <w:rsid w:val="00DE7829"/>
    <w:rsid w:val="00DE7ACA"/>
    <w:rsid w:val="00DF0BBA"/>
    <w:rsid w:val="00DF0D73"/>
    <w:rsid w:val="00DF25A4"/>
    <w:rsid w:val="00DF2678"/>
    <w:rsid w:val="00DF2D9C"/>
    <w:rsid w:val="00DF3E91"/>
    <w:rsid w:val="00DF5166"/>
    <w:rsid w:val="00DF5E2A"/>
    <w:rsid w:val="00DF694A"/>
    <w:rsid w:val="00DF6E0F"/>
    <w:rsid w:val="00DF7B90"/>
    <w:rsid w:val="00E001C0"/>
    <w:rsid w:val="00E0035A"/>
    <w:rsid w:val="00E00497"/>
    <w:rsid w:val="00E00D6F"/>
    <w:rsid w:val="00E01409"/>
    <w:rsid w:val="00E0252E"/>
    <w:rsid w:val="00E025A1"/>
    <w:rsid w:val="00E0279B"/>
    <w:rsid w:val="00E02873"/>
    <w:rsid w:val="00E03683"/>
    <w:rsid w:val="00E06FD9"/>
    <w:rsid w:val="00E078A2"/>
    <w:rsid w:val="00E101E7"/>
    <w:rsid w:val="00E110BD"/>
    <w:rsid w:val="00E1244E"/>
    <w:rsid w:val="00E12E59"/>
    <w:rsid w:val="00E14C75"/>
    <w:rsid w:val="00E14CF5"/>
    <w:rsid w:val="00E157FF"/>
    <w:rsid w:val="00E1784F"/>
    <w:rsid w:val="00E20755"/>
    <w:rsid w:val="00E21635"/>
    <w:rsid w:val="00E233F7"/>
    <w:rsid w:val="00E23E60"/>
    <w:rsid w:val="00E24C99"/>
    <w:rsid w:val="00E25CDA"/>
    <w:rsid w:val="00E2712D"/>
    <w:rsid w:val="00E2713A"/>
    <w:rsid w:val="00E2744E"/>
    <w:rsid w:val="00E27C59"/>
    <w:rsid w:val="00E30448"/>
    <w:rsid w:val="00E315CF"/>
    <w:rsid w:val="00E32194"/>
    <w:rsid w:val="00E32E91"/>
    <w:rsid w:val="00E33490"/>
    <w:rsid w:val="00E3420D"/>
    <w:rsid w:val="00E342D3"/>
    <w:rsid w:val="00E35D53"/>
    <w:rsid w:val="00E36AD0"/>
    <w:rsid w:val="00E36C42"/>
    <w:rsid w:val="00E37620"/>
    <w:rsid w:val="00E37728"/>
    <w:rsid w:val="00E40438"/>
    <w:rsid w:val="00E43894"/>
    <w:rsid w:val="00E44C2B"/>
    <w:rsid w:val="00E45A8E"/>
    <w:rsid w:val="00E45FE8"/>
    <w:rsid w:val="00E46FCA"/>
    <w:rsid w:val="00E47DD1"/>
    <w:rsid w:val="00E500E7"/>
    <w:rsid w:val="00E51970"/>
    <w:rsid w:val="00E51E88"/>
    <w:rsid w:val="00E521A8"/>
    <w:rsid w:val="00E534B9"/>
    <w:rsid w:val="00E53914"/>
    <w:rsid w:val="00E53D2F"/>
    <w:rsid w:val="00E53D96"/>
    <w:rsid w:val="00E55A48"/>
    <w:rsid w:val="00E56C21"/>
    <w:rsid w:val="00E57628"/>
    <w:rsid w:val="00E57799"/>
    <w:rsid w:val="00E60EE7"/>
    <w:rsid w:val="00E60F38"/>
    <w:rsid w:val="00E626CA"/>
    <w:rsid w:val="00E63064"/>
    <w:rsid w:val="00E643AB"/>
    <w:rsid w:val="00E6502C"/>
    <w:rsid w:val="00E67FD1"/>
    <w:rsid w:val="00E70D7E"/>
    <w:rsid w:val="00E71894"/>
    <w:rsid w:val="00E73DBF"/>
    <w:rsid w:val="00E76076"/>
    <w:rsid w:val="00E76D0B"/>
    <w:rsid w:val="00E76D8F"/>
    <w:rsid w:val="00E77FF1"/>
    <w:rsid w:val="00E809EC"/>
    <w:rsid w:val="00E8132E"/>
    <w:rsid w:val="00E8245D"/>
    <w:rsid w:val="00E82926"/>
    <w:rsid w:val="00E8397D"/>
    <w:rsid w:val="00E84497"/>
    <w:rsid w:val="00E84BCD"/>
    <w:rsid w:val="00E85DB0"/>
    <w:rsid w:val="00E90BFE"/>
    <w:rsid w:val="00E90DE9"/>
    <w:rsid w:val="00E91369"/>
    <w:rsid w:val="00E920A3"/>
    <w:rsid w:val="00E93852"/>
    <w:rsid w:val="00E941FE"/>
    <w:rsid w:val="00E9571F"/>
    <w:rsid w:val="00E960F7"/>
    <w:rsid w:val="00E96CB9"/>
    <w:rsid w:val="00E97BAA"/>
    <w:rsid w:val="00EA1EE7"/>
    <w:rsid w:val="00EA27E9"/>
    <w:rsid w:val="00EA36D2"/>
    <w:rsid w:val="00EA405F"/>
    <w:rsid w:val="00EA430B"/>
    <w:rsid w:val="00EA4BB4"/>
    <w:rsid w:val="00EA639B"/>
    <w:rsid w:val="00EA6EFD"/>
    <w:rsid w:val="00EB00D2"/>
    <w:rsid w:val="00EB0DE2"/>
    <w:rsid w:val="00EB1018"/>
    <w:rsid w:val="00EB1371"/>
    <w:rsid w:val="00EB1995"/>
    <w:rsid w:val="00EB30AC"/>
    <w:rsid w:val="00EB30ED"/>
    <w:rsid w:val="00EB3247"/>
    <w:rsid w:val="00EB34B4"/>
    <w:rsid w:val="00EB36CA"/>
    <w:rsid w:val="00EB42FF"/>
    <w:rsid w:val="00EB4C8A"/>
    <w:rsid w:val="00EB597C"/>
    <w:rsid w:val="00EB632B"/>
    <w:rsid w:val="00EB796C"/>
    <w:rsid w:val="00EC44DA"/>
    <w:rsid w:val="00EC52CF"/>
    <w:rsid w:val="00EC7588"/>
    <w:rsid w:val="00ED0C04"/>
    <w:rsid w:val="00ED100D"/>
    <w:rsid w:val="00ED1171"/>
    <w:rsid w:val="00ED1533"/>
    <w:rsid w:val="00ED1B15"/>
    <w:rsid w:val="00ED2330"/>
    <w:rsid w:val="00ED2491"/>
    <w:rsid w:val="00ED40D7"/>
    <w:rsid w:val="00ED511E"/>
    <w:rsid w:val="00ED6587"/>
    <w:rsid w:val="00ED663B"/>
    <w:rsid w:val="00ED7D0D"/>
    <w:rsid w:val="00EE088A"/>
    <w:rsid w:val="00EE0B83"/>
    <w:rsid w:val="00EE1309"/>
    <w:rsid w:val="00EE1941"/>
    <w:rsid w:val="00EE1E2F"/>
    <w:rsid w:val="00EE29AF"/>
    <w:rsid w:val="00EE301B"/>
    <w:rsid w:val="00EE53D0"/>
    <w:rsid w:val="00EE7663"/>
    <w:rsid w:val="00EF0373"/>
    <w:rsid w:val="00EF0E6A"/>
    <w:rsid w:val="00EF246E"/>
    <w:rsid w:val="00EF2555"/>
    <w:rsid w:val="00EF2BCA"/>
    <w:rsid w:val="00EF32F3"/>
    <w:rsid w:val="00EF3482"/>
    <w:rsid w:val="00EF453C"/>
    <w:rsid w:val="00EF4991"/>
    <w:rsid w:val="00EF4D23"/>
    <w:rsid w:val="00EF53C8"/>
    <w:rsid w:val="00EF5410"/>
    <w:rsid w:val="00EF67A4"/>
    <w:rsid w:val="00EF6FDC"/>
    <w:rsid w:val="00EF76E2"/>
    <w:rsid w:val="00EF7E81"/>
    <w:rsid w:val="00F01F03"/>
    <w:rsid w:val="00F05879"/>
    <w:rsid w:val="00F12EA5"/>
    <w:rsid w:val="00F1314B"/>
    <w:rsid w:val="00F13770"/>
    <w:rsid w:val="00F145E8"/>
    <w:rsid w:val="00F14B37"/>
    <w:rsid w:val="00F152D0"/>
    <w:rsid w:val="00F1543A"/>
    <w:rsid w:val="00F15524"/>
    <w:rsid w:val="00F20159"/>
    <w:rsid w:val="00F202B8"/>
    <w:rsid w:val="00F20618"/>
    <w:rsid w:val="00F20A5F"/>
    <w:rsid w:val="00F20F95"/>
    <w:rsid w:val="00F23675"/>
    <w:rsid w:val="00F246A9"/>
    <w:rsid w:val="00F246D7"/>
    <w:rsid w:val="00F24D20"/>
    <w:rsid w:val="00F25D9B"/>
    <w:rsid w:val="00F25E9E"/>
    <w:rsid w:val="00F27118"/>
    <w:rsid w:val="00F27EAA"/>
    <w:rsid w:val="00F302AE"/>
    <w:rsid w:val="00F306D4"/>
    <w:rsid w:val="00F3139F"/>
    <w:rsid w:val="00F319D5"/>
    <w:rsid w:val="00F32C63"/>
    <w:rsid w:val="00F32DED"/>
    <w:rsid w:val="00F331FC"/>
    <w:rsid w:val="00F34236"/>
    <w:rsid w:val="00F348EF"/>
    <w:rsid w:val="00F34F97"/>
    <w:rsid w:val="00F357E0"/>
    <w:rsid w:val="00F35A1B"/>
    <w:rsid w:val="00F363CC"/>
    <w:rsid w:val="00F40393"/>
    <w:rsid w:val="00F40619"/>
    <w:rsid w:val="00F40820"/>
    <w:rsid w:val="00F410EA"/>
    <w:rsid w:val="00F41B99"/>
    <w:rsid w:val="00F41DBD"/>
    <w:rsid w:val="00F42E02"/>
    <w:rsid w:val="00F43131"/>
    <w:rsid w:val="00F43E76"/>
    <w:rsid w:val="00F43F2D"/>
    <w:rsid w:val="00F44706"/>
    <w:rsid w:val="00F4486D"/>
    <w:rsid w:val="00F4551F"/>
    <w:rsid w:val="00F46AAB"/>
    <w:rsid w:val="00F47224"/>
    <w:rsid w:val="00F47437"/>
    <w:rsid w:val="00F504ED"/>
    <w:rsid w:val="00F514B9"/>
    <w:rsid w:val="00F519FD"/>
    <w:rsid w:val="00F51BBD"/>
    <w:rsid w:val="00F52299"/>
    <w:rsid w:val="00F5495A"/>
    <w:rsid w:val="00F54C61"/>
    <w:rsid w:val="00F54E35"/>
    <w:rsid w:val="00F5529F"/>
    <w:rsid w:val="00F556B9"/>
    <w:rsid w:val="00F55A17"/>
    <w:rsid w:val="00F5689A"/>
    <w:rsid w:val="00F571DE"/>
    <w:rsid w:val="00F5738F"/>
    <w:rsid w:val="00F6001B"/>
    <w:rsid w:val="00F606F3"/>
    <w:rsid w:val="00F620DE"/>
    <w:rsid w:val="00F624EA"/>
    <w:rsid w:val="00F635A5"/>
    <w:rsid w:val="00F63997"/>
    <w:rsid w:val="00F63DA8"/>
    <w:rsid w:val="00F64F80"/>
    <w:rsid w:val="00F65D91"/>
    <w:rsid w:val="00F66808"/>
    <w:rsid w:val="00F67257"/>
    <w:rsid w:val="00F707E9"/>
    <w:rsid w:val="00F71FFC"/>
    <w:rsid w:val="00F72303"/>
    <w:rsid w:val="00F727D8"/>
    <w:rsid w:val="00F72876"/>
    <w:rsid w:val="00F73FB1"/>
    <w:rsid w:val="00F743EC"/>
    <w:rsid w:val="00F74F52"/>
    <w:rsid w:val="00F7596A"/>
    <w:rsid w:val="00F7605E"/>
    <w:rsid w:val="00F7640D"/>
    <w:rsid w:val="00F77009"/>
    <w:rsid w:val="00F77135"/>
    <w:rsid w:val="00F77AE3"/>
    <w:rsid w:val="00F77E8E"/>
    <w:rsid w:val="00F803D6"/>
    <w:rsid w:val="00F80860"/>
    <w:rsid w:val="00F815FF"/>
    <w:rsid w:val="00F81AC0"/>
    <w:rsid w:val="00F82A4F"/>
    <w:rsid w:val="00F83F03"/>
    <w:rsid w:val="00F84629"/>
    <w:rsid w:val="00F86118"/>
    <w:rsid w:val="00F902A8"/>
    <w:rsid w:val="00F9191C"/>
    <w:rsid w:val="00F91B9A"/>
    <w:rsid w:val="00F9374C"/>
    <w:rsid w:val="00F93BC7"/>
    <w:rsid w:val="00F94237"/>
    <w:rsid w:val="00F94250"/>
    <w:rsid w:val="00F95F11"/>
    <w:rsid w:val="00F96B6D"/>
    <w:rsid w:val="00F96D8B"/>
    <w:rsid w:val="00F97DEA"/>
    <w:rsid w:val="00FA16D7"/>
    <w:rsid w:val="00FA22EF"/>
    <w:rsid w:val="00FA3C53"/>
    <w:rsid w:val="00FA3FD5"/>
    <w:rsid w:val="00FA6557"/>
    <w:rsid w:val="00FA65E5"/>
    <w:rsid w:val="00FA72E5"/>
    <w:rsid w:val="00FA7328"/>
    <w:rsid w:val="00FA74ED"/>
    <w:rsid w:val="00FB3BB1"/>
    <w:rsid w:val="00FB3E4C"/>
    <w:rsid w:val="00FB5198"/>
    <w:rsid w:val="00FB68E0"/>
    <w:rsid w:val="00FB7DAA"/>
    <w:rsid w:val="00FC06B4"/>
    <w:rsid w:val="00FC145D"/>
    <w:rsid w:val="00FC164C"/>
    <w:rsid w:val="00FC169F"/>
    <w:rsid w:val="00FC5FE9"/>
    <w:rsid w:val="00FC6A87"/>
    <w:rsid w:val="00FD036E"/>
    <w:rsid w:val="00FD10B9"/>
    <w:rsid w:val="00FD1478"/>
    <w:rsid w:val="00FD3D80"/>
    <w:rsid w:val="00FD3FC4"/>
    <w:rsid w:val="00FD5199"/>
    <w:rsid w:val="00FD6ABE"/>
    <w:rsid w:val="00FE00A8"/>
    <w:rsid w:val="00FE028D"/>
    <w:rsid w:val="00FE14F4"/>
    <w:rsid w:val="00FE2A98"/>
    <w:rsid w:val="00FE2E86"/>
    <w:rsid w:val="00FE3CF2"/>
    <w:rsid w:val="00FE4E36"/>
    <w:rsid w:val="00FE4EF2"/>
    <w:rsid w:val="00FE5D65"/>
    <w:rsid w:val="00FE6F41"/>
    <w:rsid w:val="00FF26F0"/>
    <w:rsid w:val="00FF2B83"/>
    <w:rsid w:val="00FF2EFC"/>
    <w:rsid w:val="00FF3EBE"/>
    <w:rsid w:val="00FF4A6B"/>
    <w:rsid w:val="00FF5A80"/>
    <w:rsid w:val="00FF6355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A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A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uiPriority w:val="99"/>
    <w:rsid w:val="00C93591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0846576390805657"/>
          <c:y val="0.15332828040890401"/>
          <c:w val="0.64678032209566261"/>
          <c:h val="0.552700237194817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Чисельність зайнятих</c:v>
                </c:pt>
              </c:strCache>
            </c:strRef>
          </c:tx>
          <c:spPr>
            <a:gradFill flip="none" rotWithShape="1">
              <a:gsLst>
                <a:gs pos="32000">
                  <a:srgbClr val="00CC00"/>
                </a:gs>
                <a:gs pos="50000">
                  <a:srgbClr val="00B050"/>
                </a:gs>
                <a:gs pos="100000">
                  <a:srgbClr val="92D050"/>
                </a:gs>
              </a:gsLst>
              <a:path path="circle">
                <a:fillToRect t="100000" r="100000"/>
              </a:path>
              <a:tileRect l="-100000" b="-100000"/>
            </a:gradFill>
            <a:ln w="12697">
              <a:solidFill>
                <a:srgbClr val="006600"/>
              </a:solidFill>
              <a:prstDash val="solid"/>
            </a:ln>
          </c:spPr>
          <c:dLbls>
            <c:dLbl>
              <c:idx val="0"/>
              <c:layout>
                <c:manualLayout>
                  <c:x val="5.1507673777968538E-4"/>
                  <c:y val="1.3906668609090381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748,6 тис. осіб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4.1925336553110754E-3"/>
                  <c:y val="1.5852708492834221E-2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717,0 тис. осіб</a:t>
                    </a:r>
                  </a:p>
                </c:rich>
              </c:tx>
              <c:dLblPos val="outEnd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uk-UA"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місяців                    2019 року</c:v>
                </c:pt>
                <c:pt idx="1">
                  <c:v>9 місяців                        2020 року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1737.1</c:v>
                </c:pt>
                <c:pt idx="1">
                  <c:v>1331.1</c:v>
                </c:pt>
              </c:numCache>
            </c:numRef>
          </c:val>
        </c:ser>
        <c:dLbls>
          <c:showVal val="1"/>
        </c:dLbls>
        <c:gapWidth val="60"/>
        <c:axId val="67129344"/>
        <c:axId val="11027558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Рівень зайнятості 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5577229701878227E-2"/>
                  <c:y val="5.8026079804357034E-2"/>
                </c:manualLayout>
              </c:layout>
              <c:tx>
                <c:rich>
                  <a:bodyPr/>
                  <a:lstStyle/>
                  <a:p>
                    <a:r>
                      <a:rPr sz="1100">
                        <a:solidFill>
                          <a:srgbClr val="FF0000"/>
                        </a:solidFill>
                      </a:rPr>
                      <a:t>51,0%</a:t>
                    </a:r>
                  </a:p>
                </c:rich>
              </c:tx>
              <c:dLblPos val="r"/>
              <c:showVal val="1"/>
            </c:dLbl>
            <c:dLbl>
              <c:idx val="1"/>
              <c:layout>
                <c:manualLayout>
                  <c:x val="-8.4666948889835239E-2"/>
                  <c:y val="5.9033996196105706E-2"/>
                </c:manualLayout>
              </c:layout>
              <c:tx>
                <c:rich>
                  <a:bodyPr/>
                  <a:lstStyle/>
                  <a:p>
                    <a:r>
                      <a:rPr sz="1100">
                        <a:solidFill>
                          <a:srgbClr val="FF0000"/>
                        </a:solidFill>
                      </a:rPr>
                      <a:t>49,5%</a:t>
                    </a:r>
                  </a:p>
                </c:rich>
              </c:tx>
              <c:showVal val="1"/>
            </c:dLbl>
            <c:spPr>
              <a:solidFill>
                <a:sysClr val="window" lastClr="FFFFFF"/>
              </a:solidFill>
              <a:ln w="12700"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lang="uk-UA"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місяців                    2019 року</c:v>
                </c:pt>
                <c:pt idx="1">
                  <c:v>9 місяців                        2020 року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 formatCode="0.0">
                  <c:v>53.7</c:v>
                </c:pt>
                <c:pt idx="1">
                  <c:v>49.4</c:v>
                </c:pt>
              </c:numCache>
            </c:numRef>
          </c:val>
        </c:ser>
        <c:dLbls>
          <c:showVal val="1"/>
        </c:dLbls>
        <c:marker val="1"/>
        <c:axId val="114882432"/>
        <c:axId val="114883968"/>
      </c:lineChart>
      <c:catAx>
        <c:axId val="6712934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0275584"/>
        <c:crosses val="autoZero"/>
        <c:auto val="1"/>
        <c:lblAlgn val="ctr"/>
        <c:lblOffset val="100"/>
        <c:tickLblSkip val="1"/>
        <c:tickMarkSkip val="1"/>
      </c:catAx>
      <c:valAx>
        <c:axId val="110275584"/>
        <c:scaling>
          <c:orientation val="minMax"/>
          <c:max val="2000"/>
          <c:min val="100"/>
        </c:scaling>
        <c:axPos val="l"/>
        <c:numFmt formatCode="General" sourceLinked="1"/>
        <c:majorTickMark val="cross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lang="uk-UA" sz="1600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67129344"/>
        <c:crosses val="autoZero"/>
        <c:crossBetween val="between"/>
        <c:majorUnit val="50"/>
        <c:minorUnit val="25"/>
      </c:valAx>
      <c:catAx>
        <c:axId val="114882432"/>
        <c:scaling>
          <c:orientation val="minMax"/>
        </c:scaling>
        <c:delete val="1"/>
        <c:axPos val="b"/>
        <c:tickLblPos val="none"/>
        <c:crossAx val="114883968"/>
        <c:crosses val="autoZero"/>
        <c:lblAlgn val="ctr"/>
        <c:lblOffset val="100"/>
      </c:catAx>
      <c:valAx>
        <c:axId val="114883968"/>
        <c:scaling>
          <c:orientation val="minMax"/>
          <c:max val="70"/>
          <c:min val="35"/>
        </c:scaling>
        <c:axPos val="r"/>
        <c:numFmt formatCode="0.0" sourceLinked="1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lang="uk-UA" sz="1600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4882432"/>
        <c:crosses val="max"/>
        <c:crossBetween val="between"/>
        <c:majorUnit val="10"/>
      </c:valAx>
      <c:spPr>
        <a:noFill/>
        <a:ln w="25394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ayout>
        <c:manualLayout>
          <c:xMode val="edge"/>
          <c:yMode val="edge"/>
          <c:x val="1.6830085443624462E-2"/>
          <c:y val="0.80422328166392176"/>
          <c:w val="0.96586370391608201"/>
          <c:h val="0.11516748773687771"/>
        </c:manualLayout>
      </c:layout>
      <c:spPr>
        <a:solidFill>
          <a:srgbClr val="FFFFFF"/>
        </a:solidFill>
        <a:ln w="25394">
          <a:noFill/>
        </a:ln>
      </c:spPr>
      <c:txPr>
        <a:bodyPr/>
        <a:lstStyle/>
        <a:p>
          <a:pPr>
            <a:defRPr lang="uk-UA"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solidFill>
      <a:srgbClr val="FFFFFF"/>
    </a:solidFill>
    <a:ln>
      <a:solidFill>
        <a:schemeClr val="tx1"/>
      </a:solidFill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4244578558274762"/>
          <c:y val="0.20774595483258018"/>
          <c:w val="0.67015228711386265"/>
          <c:h val="0.4844874917037661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Чисельність безробітних</c:v>
                </c:pt>
              </c:strCache>
            </c:strRef>
          </c:tx>
          <c:spPr>
            <a:gradFill flip="none" rotWithShape="1">
              <a:gsLst>
                <a:gs pos="60000">
                  <a:srgbClr val="00B0F0"/>
                </a:gs>
                <a:gs pos="26000">
                  <a:srgbClr val="3366FF">
                    <a:alpha val="92000"/>
                  </a:srgbClr>
                </a:gs>
                <a:gs pos="100000">
                  <a:srgbClr val="00B0F0"/>
                </a:gs>
              </a:gsLst>
              <a:path path="circle">
                <a:fillToRect t="100000" r="100000"/>
              </a:path>
              <a:tileRect l="-100000" b="-100000"/>
            </a:gradFill>
            <a:ln w="12714">
              <a:solidFill>
                <a:srgbClr val="0033CC"/>
              </a:solidFill>
              <a:prstDash val="solid"/>
            </a:ln>
          </c:spPr>
          <c:dLbls>
            <c:dLbl>
              <c:idx val="0"/>
              <c:layout>
                <c:manualLayout>
                  <c:x val="1.2434466805591718E-3"/>
                  <c:y val="2.1715603611359652E-3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116,8 тис. осіб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2.4086404925631067E-3"/>
                  <c:y val="5.0328155323184388E-3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123,5 тис. осіб</a:t>
                    </a:r>
                  </a:p>
                </c:rich>
              </c:tx>
              <c:dLblPos val="outEnd"/>
            </c:dLbl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lang="uk-UA" sz="16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місяців                             2019 року</c:v>
                </c:pt>
                <c:pt idx="1">
                  <c:v>9 місяців                         2020 року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160.5</c:v>
                </c:pt>
                <c:pt idx="1">
                  <c:v>195.7</c:v>
                </c:pt>
              </c:numCache>
            </c:numRef>
          </c:val>
        </c:ser>
        <c:dLbls>
          <c:showVal val="1"/>
        </c:dLbls>
        <c:gapWidth val="60"/>
        <c:axId val="128819968"/>
        <c:axId val="12882150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Рівень безробіття 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3811464126425048E-2"/>
                  <c:y val="5.0846153250194273E-2"/>
                </c:manualLayout>
              </c:layout>
              <c:tx>
                <c:rich>
                  <a:bodyPr/>
                  <a:lstStyle/>
                  <a:p>
                    <a:pPr>
                      <a:defRPr lang="uk-UA" sz="1602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 sz="1100">
                        <a:solidFill>
                          <a:srgbClr val="FF0000"/>
                        </a:solidFill>
                      </a:rPr>
                      <a:t>13,5%</a:t>
                    </a:r>
                  </a:p>
                </c:rich>
              </c:tx>
              <c:spPr>
                <a:solidFill>
                  <a:schemeClr val="bg1"/>
                </a:solidFill>
                <a:ln w="12700">
                  <a:solidFill>
                    <a:schemeClr val="tx1"/>
                  </a:solidFill>
                </a:ln>
              </c:spPr>
              <c:dLblPos val="r"/>
            </c:dLbl>
            <c:dLbl>
              <c:idx val="1"/>
              <c:layout>
                <c:manualLayout>
                  <c:x val="-7.5753813116017893E-2"/>
                  <c:y val="5.4655069559401109E-2"/>
                </c:manualLayout>
              </c:layout>
              <c:tx>
                <c:rich>
                  <a:bodyPr/>
                  <a:lstStyle/>
                  <a:p>
                    <a:pPr>
                      <a:defRPr lang="uk-UA" sz="1602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 sz="1100">
                        <a:solidFill>
                          <a:srgbClr val="FF0000"/>
                        </a:solidFill>
                      </a:rPr>
                      <a:t>14,7%</a:t>
                    </a:r>
                  </a:p>
                </c:rich>
              </c:tx>
              <c:spPr>
                <a:solidFill>
                  <a:schemeClr val="bg1"/>
                </a:solidFill>
                <a:ln w="12700">
                  <a:solidFill>
                    <a:schemeClr val="tx1"/>
                  </a:solidFill>
                </a:ln>
              </c:spPr>
              <c:dLblPos val="r"/>
            </c:dLbl>
            <c:numFmt formatCode="0.0" sourceLinked="0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lang="uk-UA" sz="16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місяців                             2019 року</c:v>
                </c:pt>
                <c:pt idx="1">
                  <c:v>9 місяців                         2020 року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7.8</c:v>
                </c:pt>
                <c:pt idx="1">
                  <c:v>9.5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4">
              <a:solidFill>
                <a:srgbClr val="00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lang="uk-UA" sz="16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місяців                             2019 року</c:v>
                </c:pt>
                <c:pt idx="1">
                  <c:v>9 місяців                         2020 року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marker val="1"/>
        <c:axId val="128860160"/>
        <c:axId val="128862464"/>
      </c:lineChart>
      <c:catAx>
        <c:axId val="12881996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28821504"/>
        <c:crosses val="autoZero"/>
        <c:auto val="1"/>
        <c:lblAlgn val="ctr"/>
        <c:lblOffset val="100"/>
        <c:tickLblSkip val="1"/>
        <c:tickMarkSkip val="1"/>
      </c:catAx>
      <c:valAx>
        <c:axId val="128821504"/>
        <c:scaling>
          <c:orientation val="minMax"/>
          <c:max val="210"/>
          <c:min val="0"/>
        </c:scaling>
        <c:axPos val="l"/>
        <c:numFmt formatCode="General" sourceLinked="1"/>
        <c:majorTickMark val="cross"/>
        <c:tickLblPos val="nextTo"/>
        <c:spPr>
          <a:ln w="9535">
            <a:noFill/>
          </a:ln>
        </c:spPr>
        <c:txPr>
          <a:bodyPr rot="0" vert="horz"/>
          <a:lstStyle/>
          <a:p>
            <a:pPr>
              <a:defRPr lang="uk-UA" sz="1602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28819968"/>
        <c:crosses val="autoZero"/>
        <c:crossBetween val="between"/>
        <c:majorUnit val="50"/>
        <c:minorUnit val="25"/>
      </c:valAx>
      <c:catAx>
        <c:axId val="128860160"/>
        <c:scaling>
          <c:orientation val="minMax"/>
        </c:scaling>
        <c:delete val="1"/>
        <c:axPos val="b"/>
        <c:tickLblPos val="none"/>
        <c:crossAx val="128862464"/>
        <c:crosses val="autoZero"/>
        <c:lblAlgn val="ctr"/>
        <c:lblOffset val="100"/>
      </c:catAx>
      <c:valAx>
        <c:axId val="128862464"/>
        <c:scaling>
          <c:orientation val="minMax"/>
          <c:max val="20"/>
          <c:min val="0"/>
        </c:scaling>
        <c:axPos val="r"/>
        <c:numFmt formatCode="General" sourceLinked="1"/>
        <c:tickLblPos val="nextTo"/>
        <c:spPr>
          <a:ln w="9535">
            <a:noFill/>
          </a:ln>
        </c:spPr>
        <c:txPr>
          <a:bodyPr rot="0" vert="horz"/>
          <a:lstStyle/>
          <a:p>
            <a:pPr>
              <a:defRPr lang="uk-UA" sz="1602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28860160"/>
        <c:crosses val="max"/>
        <c:crossBetween val="between"/>
        <c:majorUnit val="2"/>
      </c:valAx>
      <c:spPr>
        <a:noFill/>
        <a:ln w="2542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lang="uk-UA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lang="uk-UA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1.2562251833905387E-2"/>
          <c:y val="0.79362766018590003"/>
          <c:w val="0.97487577674589676"/>
          <c:h val="0.11613237738045602"/>
        </c:manualLayout>
      </c:layout>
      <c:spPr>
        <a:solidFill>
          <a:srgbClr val="FFFFFF"/>
        </a:solidFill>
        <a:ln w="25428">
          <a:noFill/>
        </a:ln>
      </c:spPr>
      <c:txPr>
        <a:bodyPr/>
        <a:lstStyle/>
        <a:p>
          <a:pPr>
            <a:defRPr lang="uk-UA" sz="105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solidFill>
      <a:srgbClr val="FFFFFF"/>
    </a:solidFill>
    <a:ln>
      <a:solidFill>
        <a:sysClr val="windowText" lastClr="000000"/>
      </a:solidFill>
    </a:ln>
  </c:spPr>
  <c:txPr>
    <a:bodyPr/>
    <a:lstStyle/>
    <a:p>
      <a:pPr>
        <a:defRPr sz="160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0085634668823071"/>
          <c:y val="3.0172931389120052E-2"/>
          <c:w val="0.64678032209566261"/>
          <c:h val="0.6732264362540203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Кількість зайнятих у неформальному секторі</c:v>
                </c:pt>
              </c:strCache>
            </c:strRef>
          </c:tx>
          <c:spPr>
            <a:gradFill flip="none" rotWithShape="1">
              <a:gsLst>
                <a:gs pos="96000">
                  <a:srgbClr val="4BACC6">
                    <a:lumMod val="40000"/>
                    <a:lumOff val="60000"/>
                  </a:srgbClr>
                </a:gs>
                <a:gs pos="26000">
                  <a:srgbClr val="0066FF"/>
                </a:gs>
              </a:gsLst>
              <a:lin ang="2700000" scaled="1"/>
              <a:tileRect/>
            </a:gradFill>
            <a:ln w="12697">
              <a:solidFill>
                <a:srgbClr val="0066FF"/>
              </a:solidFill>
              <a:prstDash val="solid"/>
            </a:ln>
          </c:spPr>
          <c:dLbls>
            <c:dLbl>
              <c:idx val="0"/>
              <c:layout>
                <c:manualLayout>
                  <c:x val="5.147508098822933E-4"/>
                  <c:y val="4.8263346197435575E-3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101,9    тис. осіб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6.6966509259862132E-4"/>
                  <c:y val="6.0119258087430304E-3"/>
                </c:manualLayout>
              </c:layout>
              <c:tx>
                <c:rich>
                  <a:bodyPr/>
                  <a:lstStyle/>
                  <a:p>
                    <a:r>
                      <a:rPr lang="uk-UA" sz="1100"/>
                      <a:t>91,9    </a:t>
                    </a:r>
                    <a:r>
                      <a:rPr lang="uk-UA" sz="1100" baseline="0"/>
                      <a:t> </a:t>
                    </a:r>
                    <a:r>
                      <a:rPr lang="uk-UA" sz="1100"/>
                      <a:t>тис. осіб</a:t>
                    </a:r>
                  </a:p>
                </c:rich>
              </c:tx>
              <c:dLblPos val="outEnd"/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uk-UA"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І півріччя                                            2019 року</c:v>
                </c:pt>
                <c:pt idx="1">
                  <c:v> І півріччя                                 2020 року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97.7</c:v>
                </c:pt>
                <c:pt idx="1">
                  <c:v>92.6</c:v>
                </c:pt>
              </c:numCache>
            </c:numRef>
          </c:val>
        </c:ser>
        <c:dLbls>
          <c:showVal val="1"/>
        </c:dLbls>
        <c:gapWidth val="95"/>
        <c:overlap val="-2"/>
        <c:axId val="132846720"/>
        <c:axId val="132886912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у % до загальної кількості зайнятого населення</c:v>
                </c:pt>
              </c:strCache>
            </c:strRef>
          </c:tx>
          <c:spPr>
            <a:ln w="38091">
              <a:solidFill>
                <a:srgbClr val="FF3300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FF33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5415086372136734E-2"/>
                  <c:y val="-5.6574489967866959E-2"/>
                </c:manualLayout>
              </c:layout>
              <c:tx>
                <c:rich>
                  <a:bodyPr/>
                  <a:lstStyle/>
                  <a:p>
                    <a:r>
                      <a:rPr lang="uk-UA" sz="1100">
                        <a:solidFill>
                          <a:srgbClr val="FF3300"/>
                        </a:solidFill>
                      </a:rPr>
                      <a:t>13,7%</a:t>
                    </a:r>
                    <a:endParaRPr lang="en-US" sz="1100">
                      <a:solidFill>
                        <a:srgbClr val="FF33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8.1289525896351203E-2"/>
                  <c:y val="-5.329523466417195E-2"/>
                </c:manualLayout>
              </c:layout>
              <c:tx>
                <c:rich>
                  <a:bodyPr/>
                  <a:lstStyle/>
                  <a:p>
                    <a:r>
                      <a:rPr lang="uk-UA" sz="1100">
                        <a:solidFill>
                          <a:srgbClr val="FF3300"/>
                        </a:solidFill>
                      </a:rPr>
                      <a:t>12,7%</a:t>
                    </a:r>
                    <a:endParaRPr lang="en-US" sz="1100">
                      <a:solidFill>
                        <a:srgbClr val="FF3300"/>
                      </a:solidFill>
                    </a:endParaRPr>
                  </a:p>
                </c:rich>
              </c:tx>
              <c:showVal val="1"/>
            </c:dLbl>
            <c:spPr>
              <a:solidFill>
                <a:schemeClr val="bg1"/>
              </a:solidFill>
              <a:ln>
                <a:solidFill>
                  <a:srgbClr val="C00000"/>
                </a:solidFill>
              </a:ln>
            </c:spPr>
            <c:showVal val="1"/>
          </c:dLbls>
          <c:cat>
            <c:strRef>
              <c:f>Sheet1!$B$1:$C$1</c:f>
              <c:strCache>
                <c:ptCount val="2"/>
                <c:pt idx="0">
                  <c:v>І півріччя                                            2019 року</c:v>
                </c:pt>
                <c:pt idx="1">
                  <c:v> І півріччя                                 2020 року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48</c:v>
                </c:pt>
                <c:pt idx="1">
                  <c:v>45</c:v>
                </c:pt>
              </c:numCache>
            </c:numRef>
          </c:val>
        </c:ser>
        <c:dLbls>
          <c:showVal val="1"/>
        </c:dLbls>
        <c:marker val="1"/>
        <c:axId val="132888448"/>
        <c:axId val="132889984"/>
      </c:lineChart>
      <c:catAx>
        <c:axId val="13284672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uk-UA"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32886912"/>
        <c:crosses val="autoZero"/>
        <c:auto val="1"/>
        <c:lblAlgn val="ctr"/>
        <c:lblOffset val="100"/>
        <c:tickLblSkip val="1"/>
        <c:tickMarkSkip val="1"/>
      </c:catAx>
      <c:valAx>
        <c:axId val="132886912"/>
        <c:scaling>
          <c:orientation val="minMax"/>
          <c:max val="150"/>
          <c:min val="10"/>
        </c:scaling>
        <c:axPos val="l"/>
        <c:numFmt formatCode="0.0" sourceLinked="1"/>
        <c:majorTickMark val="cross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lang="uk-UA" sz="1600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32846720"/>
        <c:crosses val="autoZero"/>
        <c:crossBetween val="between"/>
        <c:majorUnit val="50"/>
        <c:minorUnit val="25"/>
      </c:valAx>
      <c:catAx>
        <c:axId val="132888448"/>
        <c:scaling>
          <c:orientation val="minMax"/>
        </c:scaling>
        <c:delete val="1"/>
        <c:axPos val="b"/>
        <c:tickLblPos val="none"/>
        <c:crossAx val="132889984"/>
        <c:crosses val="autoZero"/>
        <c:lblAlgn val="ctr"/>
        <c:lblOffset val="100"/>
      </c:catAx>
      <c:valAx>
        <c:axId val="132889984"/>
        <c:scaling>
          <c:orientation val="minMax"/>
          <c:max val="70"/>
          <c:min val="35"/>
        </c:scaling>
        <c:axPos val="r"/>
        <c:numFmt formatCode="0.0" sourceLinked="1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lang="uk-UA" sz="1600" b="1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32888448"/>
        <c:crosses val="max"/>
        <c:crossBetween val="between"/>
        <c:majorUnit val="10"/>
      </c:valAx>
      <c:spPr>
        <a:noFill/>
        <a:ln w="25394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ayout>
        <c:manualLayout>
          <c:xMode val="edge"/>
          <c:yMode val="edge"/>
          <c:x val="3.0961293028917612E-2"/>
          <c:y val="0.82832281533592966"/>
          <c:w val="0.96586370391608201"/>
          <c:h val="0.11918408087335329"/>
        </c:manualLayout>
      </c:layout>
      <c:spPr>
        <a:solidFill>
          <a:srgbClr val="FFFFFF"/>
        </a:solidFill>
        <a:ln w="25394">
          <a:noFill/>
        </a:ln>
      </c:spPr>
      <c:txPr>
        <a:bodyPr/>
        <a:lstStyle/>
        <a:p>
          <a:pPr>
            <a:defRPr lang="uk-UA"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</c:chart>
  <c:spPr>
    <a:solidFill>
      <a:srgbClr val="FFFFFF"/>
    </a:solidFill>
    <a:ln>
      <a:solidFill>
        <a:schemeClr val="tx1"/>
      </a:solidFill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roundedCorners val="1"/>
  <c:chart>
    <c:title>
      <c:tx>
        <c:rich>
          <a:bodyPr/>
          <a:lstStyle/>
          <a:p>
            <a:pPr>
              <a:defRPr sz="1200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Структура кількості осіб,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яких роботодавці попередили про заплановане масове вивільнення у січні  -  грудні  2020 року</a:t>
            </a:r>
          </a:p>
          <a:p>
            <a:pPr>
              <a:defRPr sz="1200"/>
            </a:pPr>
            <a:r>
              <a:rPr lang="uk-UA" sz="1200" b="1" i="1" baseline="0">
                <a:latin typeface="Times New Roman" pitchFamily="18" charset="0"/>
                <a:cs typeface="Times New Roman" pitchFamily="18" charset="0"/>
              </a:rPr>
              <a:t>(за видами економічної  діяльності)</a:t>
            </a:r>
            <a:endParaRPr lang="uk-UA" sz="1200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335642778518936"/>
          <c:y val="2.7193943137884292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1366275749559784E-4"/>
          <c:y val="0.1663534353339429"/>
          <c:w val="0.99911971912070152"/>
          <c:h val="0.4000563449039313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AC007F"/>
                </a:gs>
                <a:gs pos="50000">
                  <a:srgbClr val="FFAFFF"/>
                </a:gs>
                <a:gs pos="100000">
                  <a:srgbClr val="5800B0"/>
                </a:gs>
              </a:gsLst>
              <a:lin ang="5400000" scaled="0"/>
            </a:gradFill>
            <a:ln>
              <a:solidFill>
                <a:srgbClr val="CC0099"/>
              </a:solidFill>
            </a:ln>
          </c:spPr>
          <c:dLbls>
            <c:dLbl>
              <c:idx val="0"/>
              <c:layout>
                <c:manualLayout>
                  <c:x val="1.382965455514744E-2"/>
                  <c:y val="-0.20889298042487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52,9%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5784336621654009E-2"/>
                  <c:y val="-0.1231255500996750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25,2%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7728014144506775E-2"/>
                  <c:y val="-7.337969109502356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6,4%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9684071778970122E-2"/>
                  <c:y val="-6.62685955593056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3904240906578758E-2"/>
                  <c:y val="-6.206566555826772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2,6%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1.1952615657753801E-2"/>
                  <c:y val="-6.06307225529746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2,2%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1.778013288597826E-2"/>
                  <c:y val="-5.640460917818982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1,7%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1.7739477210812996E-2"/>
                  <c:y val="-5.866498811852090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1,4%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1.5812459344324861E-2"/>
                  <c:y val="-5.879249667413030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1,1%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1.9704705298321353E-2"/>
                  <c:y val="-6.200851584624141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1,1%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>
                <c:manualLayout>
                  <c:x val="1.5812153662556703E-2"/>
                  <c:y val="-6.088654838653156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2,6%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1.7721975909766381E-2"/>
                  <c:y val="-5.23226613232952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0,4%</a:t>
                    </a:r>
                    <a:endParaRPr lang="en-US"/>
                  </a:p>
                </c:rich>
              </c:tx>
              <c:showVal val="1"/>
            </c:dLbl>
            <c:txPr>
              <a:bodyPr anchor="t" anchorCtr="1"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uk-UA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державне управління й оборона</c:v>
                </c:pt>
                <c:pt idx="1">
                  <c:v>переробна промисловість </c:v>
                </c:pt>
                <c:pt idx="2">
                  <c:v>охорона здоров'я</c:v>
                </c:pt>
                <c:pt idx="3">
                  <c:v>освіта</c:v>
                </c:pt>
                <c:pt idx="4">
                  <c:v>постачання електроенергії, газу, пари </c:v>
                </c:pt>
                <c:pt idx="5">
                  <c:v>професійна, наукова та технічна діяльність</c:v>
                </c:pt>
                <c:pt idx="6">
                  <c:v>добувна промисловість</c:v>
                </c:pt>
                <c:pt idx="7">
                  <c:v>транспорт</c:v>
                </c:pt>
                <c:pt idx="8">
                  <c:v>сільське, лісове та рибне господарство</c:v>
                </c:pt>
                <c:pt idx="9">
                  <c:v>мистецтво, спорт</c:v>
                </c:pt>
                <c:pt idx="10">
                  <c:v>надання інших видів послуг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52.9</c:v>
                </c:pt>
                <c:pt idx="1">
                  <c:v>25.2</c:v>
                </c:pt>
                <c:pt idx="2">
                  <c:v>6.4</c:v>
                </c:pt>
                <c:pt idx="3">
                  <c:v>2.8</c:v>
                </c:pt>
                <c:pt idx="4">
                  <c:v>2.6</c:v>
                </c:pt>
                <c:pt idx="5">
                  <c:v>2.2000000000000002</c:v>
                </c:pt>
                <c:pt idx="6">
                  <c:v>1.7</c:v>
                </c:pt>
                <c:pt idx="7">
                  <c:v>1.4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2.6</c:v>
                </c:pt>
              </c:numCache>
            </c:numRef>
          </c:val>
        </c:ser>
        <c:gapWidth val="86"/>
        <c:gapDepth val="102"/>
        <c:shape val="box"/>
        <c:axId val="67101056"/>
        <c:axId val="67102592"/>
        <c:axId val="0"/>
      </c:bar3DChart>
      <c:catAx>
        <c:axId val="67101056"/>
        <c:scaling>
          <c:orientation val="minMax"/>
        </c:scaling>
        <c:axPos val="b"/>
        <c:numFmt formatCode="General" sourceLinked="1"/>
        <c:tickLblPos val="nextTo"/>
        <c:txPr>
          <a:bodyPr rot="-5400000" vert="horz" anchor="b" anchorCtr="0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7102592"/>
        <c:crosses val="autoZero"/>
        <c:auto val="1"/>
        <c:lblAlgn val="ctr"/>
        <c:lblOffset val="100"/>
      </c:catAx>
      <c:valAx>
        <c:axId val="67102592"/>
        <c:scaling>
          <c:orientation val="minMax"/>
        </c:scaling>
        <c:delete val="1"/>
        <c:axPos val="l"/>
        <c:numFmt formatCode="General" sourceLinked="1"/>
        <c:tickLblPos val="none"/>
        <c:crossAx val="67101056"/>
        <c:crosses val="autoZero"/>
        <c:crossBetween val="between"/>
      </c:valAx>
    </c:plotArea>
    <c:plotVisOnly val="1"/>
  </c:chart>
  <c:spPr>
    <a:noFill/>
    <a:ln>
      <a:solidFill>
        <a:srgbClr val="3333CC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Кількість вакансій</a:t>
            </a:r>
          </a:p>
        </c:rich>
      </c:tx>
      <c:layout>
        <c:manualLayout>
          <c:xMode val="edge"/>
          <c:yMode val="edge"/>
          <c:x val="0.23858781883078559"/>
          <c:y val="0"/>
        </c:manualLayout>
      </c:layout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1793389107612668"/>
          <c:w val="1"/>
          <c:h val="0.627708059930022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47000">
                  <a:srgbClr val="00A200"/>
                </a:gs>
                <a:gs pos="57000">
                  <a:srgbClr val="66FFFF"/>
                </a:gs>
                <a:gs pos="79000">
                  <a:srgbClr val="009900"/>
                </a:gs>
              </a:gsLst>
              <a:lin ang="18900000" scaled="1"/>
              <a:tileRect/>
            </a:gradFill>
            <a:ln>
              <a:solidFill>
                <a:srgbClr val="92D050"/>
              </a:solidFill>
            </a:ln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3041283539818715E-2"/>
                  <c:y val="-0.1316954077044454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12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40,5     тис. од.</a:t>
                    </a:r>
                    <a:endParaRPr lang="en-US" sz="1200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 w="6350">
                  <a:solidFill>
                    <a:schemeClr val="tx1"/>
                  </a:solidFill>
                </a:ln>
              </c:spPr>
              <c:showVal val="1"/>
            </c:dLbl>
            <c:dLbl>
              <c:idx val="1"/>
              <c:layout>
                <c:manualLayout>
                  <c:x val="3.2553059584744456E-2"/>
                  <c:y val="-0.132859276540527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12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27,8</a:t>
                    </a:r>
                    <a:r>
                      <a:rPr lang="uk-UA" sz="1200" b="1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тис. </a:t>
                    </a:r>
                    <a:r>
                      <a:rPr lang="uk-UA" sz="12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од.</a:t>
                    </a:r>
                    <a:endParaRPr lang="en-US" sz="1200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chemeClr val="bg1"/>
                </a:solidFill>
                <a:ln w="6350">
                  <a:solidFill>
                    <a:sysClr val="windowText" lastClr="000000"/>
                  </a:solidFill>
                </a:ln>
              </c:sp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  січень-грудень 2019 року</c:v>
                </c:pt>
                <c:pt idx="1">
                  <c:v> січень-грудень 2020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15000</c:v>
                </c:pt>
                <c:pt idx="1">
                  <c:v>12500</c:v>
                </c:pt>
              </c:numCache>
            </c:numRef>
          </c:val>
        </c:ser>
        <c:gapWidth val="140"/>
        <c:gapDepth val="120"/>
        <c:shape val="cylinder"/>
        <c:axId val="109624320"/>
        <c:axId val="109630208"/>
        <c:axId val="0"/>
      </c:bar3DChart>
      <c:catAx>
        <c:axId val="109624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09630208"/>
        <c:crosses val="autoZero"/>
        <c:auto val="1"/>
        <c:lblAlgn val="ctr"/>
        <c:lblOffset val="100"/>
        <c:tickLblSkip val="1"/>
      </c:catAx>
      <c:valAx>
        <c:axId val="109630208"/>
        <c:scaling>
          <c:orientation val="minMax"/>
          <c:max val="16200"/>
          <c:min val="500"/>
        </c:scaling>
        <c:delete val="1"/>
        <c:axPos val="l"/>
        <c:numFmt formatCode="General" sourceLinked="1"/>
        <c:tickLblPos val="none"/>
        <c:crossAx val="109624320"/>
        <c:crosses val="autoZero"/>
        <c:crossBetween val="between"/>
        <c:dispUnits>
          <c:builtInUnit val="thousands"/>
        </c:dispUnits>
      </c:valAx>
    </c:plotArea>
    <c:plotVisOnly val="1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Кількість роботодавців,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які надали інформацію про вакансії </a:t>
            </a:r>
            <a:endParaRPr lang="uk-UA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59625775729963"/>
          <c:y val="1.3681589024996034E-2"/>
        </c:manualLayout>
      </c:layout>
    </c:title>
    <c:view3D>
      <c:rAngAx val="1"/>
    </c:view3D>
    <c:sideWall>
      <c:spPr>
        <a:noFill/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0117465952524133E-2"/>
          <c:y val="0.21411686824118056"/>
          <c:w val="0.92988253404747589"/>
          <c:h val="0.6274392886220081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56000">
                  <a:srgbClr val="0000AC">
                    <a:alpha val="75294"/>
                  </a:srgbClr>
                </a:gs>
                <a:gs pos="5000">
                  <a:srgbClr val="4F81BD">
                    <a:tint val="44500"/>
                    <a:satMod val="160000"/>
                  </a:srgbClr>
                </a:gs>
                <a:gs pos="100000">
                  <a:srgbClr val="00B0F0">
                    <a:alpha val="50000"/>
                  </a:srgbClr>
                </a:gs>
              </a:gsLst>
              <a:lin ang="18900000" scaled="1"/>
              <a:tileRect/>
            </a:gradFill>
            <a:ln>
              <a:solidFill>
                <a:srgbClr val="0033CC"/>
              </a:solidFill>
            </a:ln>
          </c:spPr>
          <c:dLbls>
            <c:dLbl>
              <c:idx val="0"/>
              <c:layout>
                <c:manualLayout>
                  <c:x val="5.3208487200968324E-3"/>
                  <c:y val="-4.9863769487098114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7,8   тис. од.</a:t>
                    </a:r>
                    <a:endParaRPr lang="en-US" sz="1200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1.1352686211197905E-2"/>
                  <c:y val="-5.5615078367071309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6,1   тис. </a:t>
                    </a:r>
                    <a:r>
                      <a:rPr lang="uk-UA" sz="1200" b="1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од.</a:t>
                    </a:r>
                    <a:endParaRPr lang="en-US" sz="1200" b="1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pPr>
              <a:solidFill>
                <a:sysClr val="window" lastClr="FFFFFF"/>
              </a:solidFill>
              <a:ln w="6350">
                <a:solidFill>
                  <a:sysClr val="windowText" lastClr="000000"/>
                </a:solidFill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січень-грудень 2019 року</c:v>
                </c:pt>
                <c:pt idx="1">
                  <c:v>січень-грудень 2020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2900</c:v>
                </c:pt>
                <c:pt idx="1">
                  <c:v>2500</c:v>
                </c:pt>
              </c:numCache>
            </c:numRef>
          </c:val>
        </c:ser>
        <c:gapWidth val="176"/>
        <c:gapDepth val="155"/>
        <c:shape val="box"/>
        <c:axId val="67167360"/>
        <c:axId val="67168896"/>
        <c:axId val="0"/>
      </c:bar3DChart>
      <c:catAx>
        <c:axId val="67167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7168896"/>
        <c:crosses val="autoZero"/>
        <c:auto val="1"/>
        <c:lblAlgn val="ctr"/>
        <c:lblOffset val="100"/>
        <c:tickMarkSkip val="500"/>
      </c:catAx>
      <c:valAx>
        <c:axId val="67168896"/>
        <c:scaling>
          <c:orientation val="minMax"/>
          <c:max val="4400"/>
          <c:min val="500"/>
        </c:scaling>
        <c:delete val="1"/>
        <c:axPos val="l"/>
        <c:numFmt formatCode="General" sourceLinked="1"/>
        <c:tickLblPos val="none"/>
        <c:crossAx val="67167360"/>
        <c:crosses val="autoZero"/>
        <c:crossBetween val="between"/>
        <c:dispUnits>
          <c:builtInUnit val="thousands"/>
        </c:dispUnits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sz="1400" i="1">
                <a:latin typeface="Times New Roman" pitchFamily="18" charset="0"/>
                <a:cs typeface="Times New Roman" pitchFamily="18" charset="0"/>
              </a:rPr>
              <a:t>За освітою</a:t>
            </a:r>
          </a:p>
        </c:rich>
      </c:tx>
      <c:layout>
        <c:manualLayout>
          <c:xMode val="edge"/>
          <c:yMode val="edge"/>
          <c:x val="0.34429994188726132"/>
          <c:y val="1.61086114235720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7193713440371344"/>
          <c:y val="0.18878515185602135"/>
          <c:w val="0.76583099915394015"/>
          <c:h val="0.66267022301862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explosion val="4"/>
            <c:spPr>
              <a:solidFill>
                <a:srgbClr val="FF6699"/>
              </a:solidFill>
              <a:ln>
                <a:solidFill>
                  <a:srgbClr val="7030A0"/>
                </a:solidFill>
              </a:ln>
            </c:spPr>
          </c:dPt>
          <c:dPt>
            <c:idx val="1"/>
            <c:explosion val="7"/>
            <c:spPr>
              <a:solidFill>
                <a:srgbClr val="FF9933"/>
              </a:solidFill>
              <a:ln>
                <a:solidFill>
                  <a:srgbClr val="FFC000"/>
                </a:solidFill>
              </a:ln>
            </c:spPr>
          </c:dPt>
          <c:dPt>
            <c:idx val="2"/>
            <c:spPr>
              <a:solidFill>
                <a:srgbClr val="00CCFF"/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0"/>
              <c:layout>
                <c:manualLayout>
                  <c:x val="-2.0439249760697492E-3"/>
                  <c:y val="0.271309669702285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>
                        <a:latin typeface="Times New Roman" pitchFamily="18" charset="0"/>
                        <a:cs typeface="Times New Roman" pitchFamily="18" charset="0"/>
                      </a:rPr>
                      <a:t>Вища</a:t>
                    </a:r>
                    <a:r>
                      <a:rPr lang="en-US" sz="1000" b="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11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54,6%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6.1405468840294103E-2"/>
                  <c:y val="0.2837096667669570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itchFamily="18" charset="0"/>
                        <a:cs typeface="Times New Roman" pitchFamily="18" charset="0"/>
                      </a:rPr>
                      <a:t>Професійн</a:t>
                    </a:r>
                    <a:r>
                      <a:rPr lang="uk-UA" sz="900">
                        <a:latin typeface="Times New Roman" pitchFamily="18" charset="0"/>
                        <a:cs typeface="Times New Roman" pitchFamily="18" charset="0"/>
                      </a:rPr>
                      <a:t>о- технічна</a:t>
                    </a: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9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36,9%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0.14205856465909392"/>
                  <c:y val="-2.0164818633458328E-2"/>
                </c:manualLayout>
              </c:layout>
              <c:tx>
                <c:rich>
                  <a:bodyPr/>
                  <a:lstStyle/>
                  <a:p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Загальна середня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100" b="1" i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8,5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Вища</c:v>
                </c:pt>
                <c:pt idx="1">
                  <c:v>Професійно-технічна</c:v>
                </c:pt>
                <c:pt idx="2">
                  <c:v>Загальна середня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54.6</c:v>
                </c:pt>
                <c:pt idx="1">
                  <c:v>36.9</c:v>
                </c:pt>
                <c:pt idx="2">
                  <c:v>8.5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tx>
        <c:rich>
          <a:bodyPr/>
          <a:lstStyle/>
          <a:p>
            <a:pPr>
              <a:defRPr/>
            </a:pPr>
            <a:r>
              <a:rPr lang="uk-UA" sz="1400" i="1">
                <a:latin typeface="Times New Roman" pitchFamily="18" charset="0"/>
                <a:cs typeface="Times New Roman" pitchFamily="18" charset="0"/>
              </a:rPr>
              <a:t>За віковими  групами</a:t>
            </a:r>
          </a:p>
        </c:rich>
      </c:tx>
      <c:layout>
        <c:manualLayout>
          <c:xMode val="edge"/>
          <c:yMode val="edge"/>
          <c:x val="0.21223381124430871"/>
          <c:y val="3.1387652697877212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563828721428178"/>
          <c:y val="0.1609108236470442"/>
          <c:w val="0.7751851777993537"/>
          <c:h val="0.818836025120098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11"/>
            <c:spPr>
              <a:solidFill>
                <a:srgbClr val="FFFF99"/>
              </a:solidFill>
              <a:ln>
                <a:solidFill>
                  <a:srgbClr val="FFFF00"/>
                </a:solidFill>
              </a:ln>
            </c:spPr>
          </c:dPt>
          <c:dPt>
            <c:idx val="1"/>
            <c:explosion val="6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</c:spPr>
          </c:dPt>
          <c:dPt>
            <c:idx val="2"/>
            <c:explosion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explosion val="6"/>
            <c:spPr>
              <a:solidFill>
                <a:srgbClr val="990099"/>
              </a:solidFill>
            </c:spPr>
          </c:dPt>
          <c:dPt>
            <c:idx val="4"/>
            <c:explosion val="9"/>
            <c:spPr>
              <a:solidFill>
                <a:srgbClr val="FF6699"/>
              </a:solidFill>
            </c:spPr>
          </c:dPt>
          <c:dLbls>
            <c:dLbl>
              <c:idx val="0"/>
              <c:layout>
                <c:manualLayout>
                  <c:x val="-3.8411357757608526E-3"/>
                  <c:y val="-4.5925791225311721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>
                        <a:latin typeface="Times New Roman" pitchFamily="18" charset="0"/>
                        <a:cs typeface="Times New Roman" pitchFamily="18" charset="0"/>
                      </a:rPr>
                      <a:t>до 25 років</a:t>
                    </a:r>
                    <a:r>
                      <a:rPr lang="en-US" sz="1000" b="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1000" b="0">
                        <a:latin typeface="Times New Roman" pitchFamily="18" charset="0"/>
                        <a:cs typeface="Times New Roman" pitchFamily="18" charset="0"/>
                      </a:rPr>
                      <a:t>                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6,7%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4.5016079069974888E-2"/>
                  <c:y val="-0.15119665529085138"/>
                </c:manualLayout>
              </c:layout>
              <c:tx>
                <c:rich>
                  <a:bodyPr/>
                  <a:lstStyle/>
                  <a:p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від 25</a:t>
                    </a:r>
                    <a:r>
                      <a:rPr lang="uk-UA" sz="1000" baseline="0">
                        <a:latin typeface="Times New Roman" pitchFamily="18" charset="0"/>
                        <a:cs typeface="Times New Roman" pitchFamily="18" charset="0"/>
                      </a:rPr>
                      <a:t> до 35</a:t>
                    </a:r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 років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24,3%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22098877640448542"/>
                  <c:y val="2.8567979771219176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>
                        <a:latin typeface="Times New Roman" pitchFamily="18" charset="0"/>
                        <a:cs typeface="Times New Roman" pitchFamily="18" charset="0"/>
                      </a:rPr>
                      <a:t>від 35 до 45 років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  <a:r>
                      <a:rPr lang="uk-UA" sz="11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30%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SerName val="1"/>
              <c:showPercent val="1"/>
            </c:dLbl>
            <c:dLbl>
              <c:idx val="3"/>
              <c:layout>
                <c:manualLayout>
                  <c:x val="6.8418532564436724E-2"/>
                  <c:y val="0.27146760557639643"/>
                </c:manualLayout>
              </c:layout>
              <c:tx>
                <c:rich>
                  <a:bodyPr/>
                  <a:lstStyle/>
                  <a:p>
                    <a:r>
                      <a:rPr lang="uk-UA" sz="1000">
                        <a:latin typeface="Times New Roman" pitchFamily="18" charset="0"/>
                        <a:cs typeface="Times New Roman" pitchFamily="18" charset="0"/>
                      </a:rPr>
                      <a:t>від 45 до 55 років;   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24,2%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2.8127960272424091E-2"/>
                  <c:y val="-1.0808853383664921E-2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від 55 до 60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років; </a:t>
                    </a:r>
                    <a:r>
                      <a:rPr lang="uk-UA" sz="1100" b="1" i="1">
                        <a:latin typeface="Times New Roman" pitchFamily="18" charset="0"/>
                        <a:cs typeface="Times New Roman" pitchFamily="18" charset="0"/>
                      </a:rPr>
                      <a:t>14,8%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25 років</c:v>
                </c:pt>
                <c:pt idx="1">
                  <c:v>від 25 до 35</c:v>
                </c:pt>
                <c:pt idx="2">
                  <c:v>від 35 до 45</c:v>
                </c:pt>
                <c:pt idx="3">
                  <c:v>від 45 до 55</c:v>
                </c:pt>
                <c:pt idx="4">
                  <c:v>від 55 до 60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6.7</c:v>
                </c:pt>
                <c:pt idx="1">
                  <c:v>24.3</c:v>
                </c:pt>
                <c:pt idx="2">
                  <c:v>30</c:v>
                </c:pt>
                <c:pt idx="3">
                  <c:v>24.2</c:v>
                </c:pt>
                <c:pt idx="4">
                  <c:v>14.8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0.0212</cdr:x>
      <cdr:y>0.96019</cdr:y>
    </cdr:from>
    <cdr:to>
      <cdr:x>0.99965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7932" y="3884455"/>
          <a:ext cx="3596352" cy="16107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0.00048</cdr:x>
      <cdr:y>0.00537</cdr:y>
    </cdr:from>
    <cdr:to>
      <cdr:x>1</cdr:x>
      <cdr:y>0.13893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927" y="20782"/>
          <a:ext cx="3599529" cy="5171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Зайняте населення та рівень зайнятості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0.02628</cdr:x>
      <cdr:y>0.96117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5893" y="3721870"/>
          <a:ext cx="3750682" cy="15033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0.0019</cdr:y>
    </cdr:from>
    <cdr:to>
      <cdr:x>0.99981</cdr:x>
      <cdr:y>0.15621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0" y="7374"/>
          <a:ext cx="3290590" cy="5984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Безробітне населення та рівень безробіття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0.0212</cdr:x>
      <cdr:y>0.96019</cdr:y>
    </cdr:from>
    <cdr:to>
      <cdr:x>0.99965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60" y="3304916"/>
          <a:ext cx="3519648" cy="1370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0.99907</cdr:x>
      <cdr:y>0.15564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0" y="0"/>
          <a:ext cx="3466397" cy="5252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Кількість та частка зайнятих у неформальному секторі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0.33069</cdr:x>
      <cdr:y>0.1036</cdr:y>
    </cdr:from>
    <cdr:to>
      <cdr:x>0.66255</cdr:x>
      <cdr:y>0.23571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36004" y="378926"/>
          <a:ext cx="1039671" cy="4832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sz="1100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Зменшення на 31,5%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0.37846</cdr:x>
      <cdr:y>0.25378</cdr:y>
    </cdr:from>
    <cdr:to>
      <cdr:x>0.72403</cdr:x>
      <cdr:y>0.38968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26953" y="872837"/>
          <a:ext cx="1120325" cy="4674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uk-UA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rPr>
            <a:t>Зменшення  на 22,5%</a:t>
          </a:r>
        </a:p>
      </cdr:txBody>
    </cdr:sp>
  </cdr:relSizeAnchor>
  <cdr:relSizeAnchor xmlns:cdr="http://schemas.openxmlformats.org/drawingml/2006/chartDrawing">
    <cdr:from>
      <cdr:x>0.46594</cdr:x>
      <cdr:y>0.38556</cdr:y>
    </cdr:from>
    <cdr:to>
      <cdr:x>0.63961</cdr:x>
      <cdr:y>0.55223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3229510">
          <a:off x="1505440" y="1331204"/>
          <a:ext cx="573243" cy="563032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0.13551</cdr:x>
      <cdr:y>0.13063</cdr:y>
    </cdr:from>
    <cdr:to>
      <cdr:x>0.1598</cdr:x>
      <cdr:y>0.15685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57270" y="445030"/>
          <a:ext cx="81964" cy="89325"/>
        </a:xfrm>
        <a:prstGeom xmlns:a="http://schemas.openxmlformats.org/drawingml/2006/main" prst="rect">
          <a:avLst/>
        </a:prstGeom>
        <a:solidFill xmlns:a="http://schemas.openxmlformats.org/drawingml/2006/main">
          <a:srgbClr val="00CCFF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0.03404</cdr:x>
      <cdr:y>0.74083</cdr:y>
    </cdr:from>
    <cdr:to>
      <cdr:x>0.05962</cdr:x>
      <cdr:y>0.76574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 flipH="1" flipV="1">
          <a:off x="110261" y="2370937"/>
          <a:ext cx="82868" cy="79722"/>
        </a:xfrm>
        <a:prstGeom xmlns:a="http://schemas.openxmlformats.org/drawingml/2006/main" prst="rect">
          <a:avLst/>
        </a:prstGeom>
        <a:solidFill xmlns:a="http://schemas.openxmlformats.org/drawingml/2006/main">
          <a:srgbClr val="FF9933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0.8408</cdr:x>
      <cdr:y>0.77567</cdr:y>
    </cdr:from>
    <cdr:to>
      <cdr:x>0.86643</cdr:x>
      <cdr:y>0.80075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 flipH="1" flipV="1">
          <a:off x="2837187" y="2642519"/>
          <a:ext cx="86486" cy="85441"/>
        </a:xfrm>
        <a:prstGeom xmlns:a="http://schemas.openxmlformats.org/drawingml/2006/main" prst="rect">
          <a:avLst/>
        </a:prstGeom>
        <a:solidFill xmlns:a="http://schemas.openxmlformats.org/drawingml/2006/main">
          <a:srgbClr val="FF6699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0.1171</cdr:x>
      <cdr:y>0.18054</cdr:y>
    </cdr:from>
    <cdr:to>
      <cdr:x>0.14246</cdr:x>
      <cdr:y>0.2058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6436" y="575833"/>
          <a:ext cx="85856" cy="80567"/>
        </a:xfrm>
        <a:prstGeom xmlns:a="http://schemas.openxmlformats.org/drawingml/2006/main" prst="rect">
          <a:avLst/>
        </a:prstGeom>
        <a:solidFill xmlns:a="http://schemas.openxmlformats.org/drawingml/2006/main">
          <a:srgbClr val="FF6699"/>
        </a:solidFill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0.0453</cdr:x>
      <cdr:y>0.79533</cdr:y>
    </cdr:from>
    <cdr:to>
      <cdr:x>0.06752</cdr:x>
      <cdr:y>0.82594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53362" y="2536712"/>
          <a:ext cx="75239" cy="97632"/>
        </a:xfrm>
        <a:prstGeom xmlns:a="http://schemas.openxmlformats.org/drawingml/2006/main" prst="rect">
          <a:avLst/>
        </a:prstGeom>
        <a:solidFill xmlns:a="http://schemas.openxmlformats.org/drawingml/2006/main">
          <a:srgbClr val="990099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0.75262</cdr:x>
      <cdr:y>0.1974</cdr:y>
    </cdr:from>
    <cdr:to>
      <cdr:x>0.78061</cdr:x>
      <cdr:y>0.22683</cdr:y>
    </cdr:to>
    <cdr:sp macro="" textlink="">
      <cdr:nvSpPr>
        <cdr:cNvPr id="7" name="Прямоугольник 6"/>
        <cdr:cNvSpPr/>
      </cdr:nvSpPr>
      <cdr:spPr>
        <a:xfrm xmlns:a="http://schemas.openxmlformats.org/drawingml/2006/main" flipV="1">
          <a:off x="2547963" y="629609"/>
          <a:ext cx="94753" cy="93872"/>
        </a:xfrm>
        <a:prstGeom xmlns:a="http://schemas.openxmlformats.org/drawingml/2006/main" prst="rect">
          <a:avLst/>
        </a:prstGeom>
        <a:solidFill xmlns:a="http://schemas.openxmlformats.org/drawingml/2006/main">
          <a:srgbClr val="00B0F0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0.78256</cdr:x>
      <cdr:y>0.81519</cdr:y>
    </cdr:from>
    <cdr:to>
      <cdr:x>0.80964</cdr:x>
      <cdr:y>0.84368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 flipH="1">
          <a:off x="2649334" y="2600072"/>
          <a:ext cx="91678" cy="90870"/>
        </a:xfrm>
        <a:prstGeom xmlns:a="http://schemas.openxmlformats.org/drawingml/2006/main" prst="rect">
          <a:avLst/>
        </a:prstGeom>
        <a:solidFill xmlns:a="http://schemas.openxmlformats.org/drawingml/2006/main">
          <a:srgbClr val="008000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0.53501</cdr:x>
      <cdr:y>0.13604</cdr:y>
    </cdr:from>
    <cdr:to>
      <cdr:x>0.55757</cdr:x>
      <cdr:y>0.16526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811241" y="433888"/>
          <a:ext cx="76376" cy="93198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3C4F-8A96-4FA4-ADB6-ABD8643D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</Pages>
  <Words>5383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penar.aa</dc:creator>
  <cp:lastModifiedBy>penar.aa</cp:lastModifiedBy>
  <cp:revision>86</cp:revision>
  <dcterms:created xsi:type="dcterms:W3CDTF">2021-01-12T07:39:00Z</dcterms:created>
  <dcterms:modified xsi:type="dcterms:W3CDTF">2021-01-15T13:42:00Z</dcterms:modified>
</cp:coreProperties>
</file>